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BA3D" w14:textId="208A83C4" w:rsidR="0047365E" w:rsidRDefault="000E0176" w:rsidP="000126BB">
      <w:pPr>
        <w:jc w:val="center"/>
      </w:pPr>
      <w:r>
        <w:rPr>
          <w:noProof/>
        </w:rPr>
        <w:drawing>
          <wp:inline distT="0" distB="0" distL="0" distR="0" wp14:anchorId="145967C2" wp14:editId="33C4D0C9">
            <wp:extent cx="1323975" cy="1238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597806" w14:textId="50D9AF70" w:rsidR="0047365E" w:rsidRPr="000126BB" w:rsidRDefault="000E0176" w:rsidP="000126BB">
      <w:pPr>
        <w:jc w:val="center"/>
        <w:rPr>
          <w:b/>
          <w:sz w:val="32"/>
        </w:rPr>
      </w:pPr>
      <w:r>
        <w:rPr>
          <w:b/>
          <w:sz w:val="32"/>
        </w:rPr>
        <w:t>Neglect</w:t>
      </w:r>
      <w:r w:rsidR="0047365E">
        <w:rPr>
          <w:b/>
          <w:sz w:val="32"/>
        </w:rPr>
        <w:t xml:space="preserve"> </w:t>
      </w:r>
      <w:r w:rsidR="0047365E" w:rsidRPr="000126BB">
        <w:rPr>
          <w:b/>
          <w:sz w:val="32"/>
        </w:rPr>
        <w:t>Sub-Group</w:t>
      </w:r>
    </w:p>
    <w:p w14:paraId="5A5E568E" w14:textId="77777777" w:rsidR="0047365E" w:rsidRPr="000126BB" w:rsidRDefault="0047365E" w:rsidP="000126BB">
      <w:pPr>
        <w:jc w:val="center"/>
        <w:rPr>
          <w:b/>
          <w:sz w:val="32"/>
        </w:rPr>
      </w:pPr>
      <w:r w:rsidRPr="000126BB">
        <w:rPr>
          <w:b/>
          <w:sz w:val="32"/>
        </w:rPr>
        <w:t>Terms of Reference</w:t>
      </w:r>
    </w:p>
    <w:p w14:paraId="702B7BF8" w14:textId="77777777" w:rsidR="0047365E" w:rsidRPr="00EC114E" w:rsidRDefault="0047365E" w:rsidP="00B46DF8">
      <w:pPr>
        <w:spacing w:after="0"/>
        <w:rPr>
          <w:b/>
        </w:rPr>
      </w:pPr>
      <w:r w:rsidRPr="00EC114E">
        <w:rPr>
          <w:b/>
        </w:rPr>
        <w:t>Purpose</w:t>
      </w:r>
    </w:p>
    <w:p w14:paraId="4F3FD8FF" w14:textId="1AF64970" w:rsidR="0047365E" w:rsidRDefault="003B6023" w:rsidP="00E54FD6">
      <w:pPr>
        <w:autoSpaceDE w:val="0"/>
        <w:autoSpaceDN w:val="0"/>
        <w:jc w:val="both"/>
        <w:rPr>
          <w:rFonts w:cs="Arial"/>
        </w:rPr>
      </w:pPr>
      <w:r>
        <w:rPr>
          <w:rFonts w:cs="Arial"/>
        </w:rPr>
        <w:t xml:space="preserve">On behalf of </w:t>
      </w:r>
      <w:r w:rsidR="000E0176">
        <w:rPr>
          <w:rFonts w:cs="Arial"/>
        </w:rPr>
        <w:t>t</w:t>
      </w:r>
      <w:r w:rsidR="0047365E" w:rsidRPr="00EC114E">
        <w:rPr>
          <w:rFonts w:cs="Arial"/>
        </w:rPr>
        <w:t xml:space="preserve">he </w:t>
      </w:r>
      <w:r>
        <w:rPr>
          <w:rFonts w:cs="Arial"/>
        </w:rPr>
        <w:t xml:space="preserve">Bradford </w:t>
      </w:r>
      <w:r w:rsidR="000E0176">
        <w:rPr>
          <w:rFonts w:cs="Arial"/>
        </w:rPr>
        <w:t xml:space="preserve">District Safeguarding Children </w:t>
      </w:r>
      <w:r>
        <w:rPr>
          <w:rFonts w:cs="Arial"/>
        </w:rPr>
        <w:t>Partnership</w:t>
      </w:r>
      <w:r w:rsidR="0047365E" w:rsidRPr="00EC114E">
        <w:rPr>
          <w:rFonts w:cs="Arial"/>
        </w:rPr>
        <w:t xml:space="preserve"> </w:t>
      </w:r>
      <w:r w:rsidR="000E0176">
        <w:rPr>
          <w:rFonts w:cs="Arial"/>
        </w:rPr>
        <w:t xml:space="preserve">(BDSCP) </w:t>
      </w:r>
      <w:r w:rsidR="0047365E" w:rsidRPr="00EC114E">
        <w:rPr>
          <w:rFonts w:cs="Arial"/>
        </w:rPr>
        <w:t>t</w:t>
      </w:r>
      <w:r w:rsidR="00056055">
        <w:rPr>
          <w:rFonts w:cs="Arial"/>
        </w:rPr>
        <w:t>he group will</w:t>
      </w:r>
      <w:r w:rsidR="0047365E" w:rsidRPr="00EC114E">
        <w:rPr>
          <w:rFonts w:cs="Arial"/>
        </w:rPr>
        <w:t xml:space="preserve"> coordinate and ensure effectiveness of activity</w:t>
      </w:r>
      <w:r w:rsidR="000E0176">
        <w:rPr>
          <w:rFonts w:cs="Arial"/>
        </w:rPr>
        <w:t xml:space="preserve"> and professional practice</w:t>
      </w:r>
      <w:r w:rsidR="0047365E" w:rsidRPr="00EC114E">
        <w:rPr>
          <w:rFonts w:cs="Arial"/>
        </w:rPr>
        <w:t xml:space="preserve"> in the Bradford District</w:t>
      </w:r>
      <w:r w:rsidR="000E0176">
        <w:rPr>
          <w:rFonts w:cs="Arial"/>
        </w:rPr>
        <w:t xml:space="preserve"> in response to issues surrounding the neglect of children. </w:t>
      </w:r>
    </w:p>
    <w:p w14:paraId="5F748ADF" w14:textId="77777777" w:rsidR="0047365E" w:rsidRPr="00EC114E" w:rsidRDefault="0047365E" w:rsidP="00826D01">
      <w:pPr>
        <w:spacing w:after="0"/>
        <w:rPr>
          <w:b/>
        </w:rPr>
      </w:pPr>
      <w:r w:rsidRPr="00EC114E">
        <w:rPr>
          <w:b/>
        </w:rPr>
        <w:t>Remit</w:t>
      </w:r>
    </w:p>
    <w:p w14:paraId="47311E46" w14:textId="177037EA" w:rsidR="00752E6B" w:rsidRDefault="000E0176" w:rsidP="000E0176">
      <w:pPr>
        <w:pStyle w:val="ListParagraph"/>
        <w:numPr>
          <w:ilvl w:val="0"/>
          <w:numId w:val="14"/>
        </w:numPr>
        <w:spacing w:after="0"/>
        <w:ind w:right="26"/>
        <w:jc w:val="both"/>
        <w:rPr>
          <w:bCs/>
        </w:rPr>
      </w:pPr>
      <w:r>
        <w:rPr>
          <w:bCs/>
        </w:rPr>
        <w:t>Coordinate action to respond to the Bradford District Neglect Strategy;</w:t>
      </w:r>
    </w:p>
    <w:p w14:paraId="471DB931" w14:textId="7F942E43" w:rsidR="000E0176" w:rsidRDefault="000E0176" w:rsidP="000E0176">
      <w:pPr>
        <w:pStyle w:val="ListParagraph"/>
        <w:numPr>
          <w:ilvl w:val="0"/>
          <w:numId w:val="14"/>
        </w:numPr>
        <w:spacing w:after="0"/>
        <w:ind w:right="26"/>
        <w:jc w:val="both"/>
        <w:rPr>
          <w:bCs/>
        </w:rPr>
      </w:pPr>
      <w:r>
        <w:rPr>
          <w:bCs/>
        </w:rPr>
        <w:t>Agree working groups to look at specific areas of Neglect and monitor progress</w:t>
      </w:r>
      <w:r w:rsidR="00056055">
        <w:rPr>
          <w:bCs/>
        </w:rPr>
        <w:t>;</w:t>
      </w:r>
    </w:p>
    <w:p w14:paraId="72BFCFFA" w14:textId="03274107" w:rsidR="00056055" w:rsidRDefault="00056055" w:rsidP="000E0176">
      <w:pPr>
        <w:pStyle w:val="ListParagraph"/>
        <w:numPr>
          <w:ilvl w:val="0"/>
          <w:numId w:val="14"/>
        </w:numPr>
        <w:spacing w:after="0"/>
        <w:ind w:right="26"/>
        <w:jc w:val="both"/>
        <w:rPr>
          <w:bCs/>
        </w:rPr>
      </w:pPr>
      <w:r>
        <w:rPr>
          <w:bCs/>
        </w:rPr>
        <w:t>Look at ways to improve awareness of neglect across the district both for professionals and the wider public (including the use of the Neglect Toolkit by professionals);</w:t>
      </w:r>
    </w:p>
    <w:p w14:paraId="0EE441B1" w14:textId="6413AE3C" w:rsidR="00056055" w:rsidRDefault="00056055" w:rsidP="000E0176">
      <w:pPr>
        <w:pStyle w:val="ListParagraph"/>
        <w:numPr>
          <w:ilvl w:val="0"/>
          <w:numId w:val="14"/>
        </w:numPr>
        <w:spacing w:after="0"/>
        <w:ind w:right="26"/>
        <w:jc w:val="both"/>
        <w:rPr>
          <w:bCs/>
        </w:rPr>
      </w:pPr>
      <w:r>
        <w:rPr>
          <w:bCs/>
        </w:rPr>
        <w:t>Identify cross over work with other sub-groups and partnerships in the neglect arena;</w:t>
      </w:r>
    </w:p>
    <w:p w14:paraId="76B406A8" w14:textId="58D4EA42" w:rsidR="00056055" w:rsidRDefault="00056055" w:rsidP="000E0176">
      <w:pPr>
        <w:pStyle w:val="ListParagraph"/>
        <w:numPr>
          <w:ilvl w:val="0"/>
          <w:numId w:val="14"/>
        </w:numPr>
        <w:spacing w:after="0"/>
        <w:ind w:right="26"/>
        <w:jc w:val="both"/>
        <w:rPr>
          <w:bCs/>
        </w:rPr>
      </w:pPr>
      <w:r>
        <w:rPr>
          <w:bCs/>
        </w:rPr>
        <w:t>Review learning from local and national reviews</w:t>
      </w:r>
      <w:r w:rsidR="00FC3426">
        <w:rPr>
          <w:bCs/>
        </w:rPr>
        <w:t>,</w:t>
      </w:r>
      <w:r>
        <w:rPr>
          <w:bCs/>
        </w:rPr>
        <w:t xml:space="preserve"> </w:t>
      </w:r>
      <w:r w:rsidR="00FC3426">
        <w:rPr>
          <w:bCs/>
        </w:rPr>
        <w:t xml:space="preserve">in conjunction with the Learning &amp; Improvement sub group, </w:t>
      </w:r>
      <w:r>
        <w:rPr>
          <w:bCs/>
        </w:rPr>
        <w:t>to identify lessons that can be applied in Bradford District;</w:t>
      </w:r>
    </w:p>
    <w:p w14:paraId="080C3A34" w14:textId="3BDDE976" w:rsidR="00056055" w:rsidRDefault="00056055" w:rsidP="000E0176">
      <w:pPr>
        <w:pStyle w:val="ListParagraph"/>
        <w:numPr>
          <w:ilvl w:val="0"/>
          <w:numId w:val="14"/>
        </w:numPr>
        <w:spacing w:after="0"/>
        <w:ind w:right="26"/>
        <w:jc w:val="both"/>
        <w:rPr>
          <w:bCs/>
        </w:rPr>
      </w:pPr>
      <w:r>
        <w:rPr>
          <w:bCs/>
        </w:rPr>
        <w:t>Seek ways to engage with communities where neglect is an issue;</w:t>
      </w:r>
    </w:p>
    <w:p w14:paraId="4B522577" w14:textId="116FDA51" w:rsidR="00FC3426" w:rsidRDefault="00FC3426" w:rsidP="000E0176">
      <w:pPr>
        <w:pStyle w:val="ListParagraph"/>
        <w:numPr>
          <w:ilvl w:val="0"/>
          <w:numId w:val="14"/>
        </w:numPr>
        <w:spacing w:after="0"/>
        <w:ind w:right="26"/>
        <w:jc w:val="both"/>
        <w:rPr>
          <w:bCs/>
        </w:rPr>
      </w:pPr>
      <w:r>
        <w:rPr>
          <w:bCs/>
        </w:rPr>
        <w:t>Increase the understanding of the links between neglect and other areas of vulnerability,</w:t>
      </w:r>
    </w:p>
    <w:p w14:paraId="3A903481" w14:textId="11117FF6" w:rsidR="00056055" w:rsidRPr="000E0176" w:rsidRDefault="00056055" w:rsidP="000E0176">
      <w:pPr>
        <w:pStyle w:val="ListParagraph"/>
        <w:numPr>
          <w:ilvl w:val="0"/>
          <w:numId w:val="14"/>
        </w:numPr>
        <w:spacing w:after="0"/>
        <w:ind w:right="26"/>
        <w:jc w:val="both"/>
        <w:rPr>
          <w:bCs/>
        </w:rPr>
      </w:pPr>
      <w:r>
        <w:rPr>
          <w:bCs/>
        </w:rPr>
        <w:t>Seek ways to engage with children and young people to understand their experiences of neglect and inform work streams</w:t>
      </w:r>
      <w:r w:rsidR="00F811E2">
        <w:rPr>
          <w:bCs/>
        </w:rPr>
        <w:t xml:space="preserve"> and responses </w:t>
      </w:r>
      <w:r>
        <w:rPr>
          <w:bCs/>
        </w:rPr>
        <w:t>using their views and experiences.</w:t>
      </w:r>
    </w:p>
    <w:p w14:paraId="37D64592" w14:textId="77777777" w:rsidR="000E0176" w:rsidRDefault="000E0176" w:rsidP="00EC114E">
      <w:pPr>
        <w:spacing w:after="0"/>
        <w:rPr>
          <w:b/>
        </w:rPr>
      </w:pPr>
    </w:p>
    <w:p w14:paraId="42634895" w14:textId="4D224C4F" w:rsidR="0047365E" w:rsidRDefault="0047365E" w:rsidP="00EC114E">
      <w:pPr>
        <w:spacing w:after="0"/>
        <w:rPr>
          <w:b/>
        </w:rPr>
      </w:pPr>
      <w:r w:rsidRPr="00EC114E">
        <w:rPr>
          <w:b/>
        </w:rPr>
        <w:t xml:space="preserve">Accountability </w:t>
      </w:r>
    </w:p>
    <w:p w14:paraId="75E45E35" w14:textId="20147B1F" w:rsidR="0047365E" w:rsidRPr="00EC114E" w:rsidRDefault="0047365E" w:rsidP="00D90CF9">
      <w:pPr>
        <w:jc w:val="both"/>
        <w:rPr>
          <w:b/>
        </w:rPr>
      </w:pPr>
      <w:r w:rsidRPr="00EC114E">
        <w:t>The S</w:t>
      </w:r>
      <w:r>
        <w:t>ub</w:t>
      </w:r>
      <w:r w:rsidR="000E0176">
        <w:t>-</w:t>
      </w:r>
      <w:r>
        <w:t xml:space="preserve">Group is accountable to </w:t>
      </w:r>
      <w:r w:rsidR="003B6023">
        <w:t xml:space="preserve">The Bradford </w:t>
      </w:r>
      <w:r w:rsidR="000E0176">
        <w:t xml:space="preserve">District Safeguarding Children </w:t>
      </w:r>
      <w:r w:rsidR="003B6023">
        <w:t>Partnership</w:t>
      </w:r>
      <w:r w:rsidRPr="00EC114E">
        <w:t>. The Sub</w:t>
      </w:r>
      <w:r w:rsidR="000E0176">
        <w:t>-</w:t>
      </w:r>
      <w:r w:rsidRPr="00EC114E">
        <w:t xml:space="preserve">Group will raise issues </w:t>
      </w:r>
      <w:r w:rsidR="00714712">
        <w:t>with the Partnership</w:t>
      </w:r>
      <w:r>
        <w:t xml:space="preserve"> </w:t>
      </w:r>
      <w:r w:rsidRPr="00EC114E">
        <w:t>that need resolution beyond the remit of its members.</w:t>
      </w:r>
    </w:p>
    <w:p w14:paraId="54FF0E8A" w14:textId="77777777" w:rsidR="0047365E" w:rsidRDefault="0047365E" w:rsidP="00B46DF8">
      <w:pPr>
        <w:spacing w:after="0"/>
        <w:rPr>
          <w:b/>
        </w:rPr>
      </w:pPr>
    </w:p>
    <w:p w14:paraId="57DDA490" w14:textId="77777777" w:rsidR="0047365E" w:rsidRPr="00EC114E" w:rsidRDefault="0047365E" w:rsidP="00B46DF8">
      <w:pPr>
        <w:spacing w:after="0"/>
        <w:rPr>
          <w:b/>
        </w:rPr>
      </w:pPr>
      <w:r w:rsidRPr="00EC114E">
        <w:rPr>
          <w:b/>
        </w:rPr>
        <w:t xml:space="preserve">Membership </w:t>
      </w:r>
    </w:p>
    <w:p w14:paraId="6CFF1FBF" w14:textId="77777777" w:rsidR="0047365E" w:rsidRDefault="0047365E" w:rsidP="00826D01">
      <w:pPr>
        <w:spacing w:after="0"/>
      </w:pPr>
      <w:r w:rsidRPr="00EC114E">
        <w:t>The agencies forming the core membership of the Group are:</w:t>
      </w:r>
    </w:p>
    <w:p w14:paraId="1271D0C2" w14:textId="77777777" w:rsidR="008E745E" w:rsidRPr="00EC114E" w:rsidRDefault="008E745E" w:rsidP="00826D01">
      <w:pPr>
        <w:spacing w:after="0"/>
      </w:pPr>
    </w:p>
    <w:p w14:paraId="33626B62" w14:textId="29BA3F80" w:rsidR="0047365E" w:rsidRDefault="002E0286" w:rsidP="00242FD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7"/>
        <w:contextualSpacing w:val="0"/>
        <w:rPr>
          <w:rFonts w:cs="Arial"/>
          <w:color w:val="231F20"/>
          <w:lang w:val="en-US"/>
        </w:rPr>
      </w:pPr>
      <w:r>
        <w:rPr>
          <w:rFonts w:cs="Arial"/>
          <w:color w:val="231F20"/>
          <w:lang w:val="en-US"/>
        </w:rPr>
        <w:t>Bradford Children and Families Trust</w:t>
      </w:r>
    </w:p>
    <w:p w14:paraId="6922DCA7" w14:textId="44D0D278" w:rsidR="00F811E2" w:rsidRDefault="00F811E2" w:rsidP="00242FD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7"/>
        <w:contextualSpacing w:val="0"/>
        <w:rPr>
          <w:rFonts w:cs="Arial"/>
          <w:color w:val="231F20"/>
          <w:lang w:val="en-US"/>
        </w:rPr>
      </w:pPr>
      <w:r>
        <w:rPr>
          <w:rFonts w:cs="Arial"/>
          <w:color w:val="231F20"/>
          <w:lang w:val="en-US"/>
        </w:rPr>
        <w:t>West Yorkshire Police</w:t>
      </w:r>
    </w:p>
    <w:p w14:paraId="1BE0D9FC" w14:textId="662423EE" w:rsidR="002E0286" w:rsidRPr="00EC114E" w:rsidRDefault="002E0286" w:rsidP="00242FD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7"/>
        <w:contextualSpacing w:val="0"/>
        <w:rPr>
          <w:rFonts w:cs="Arial"/>
          <w:color w:val="231F20"/>
          <w:lang w:val="en-US"/>
        </w:rPr>
      </w:pPr>
      <w:r>
        <w:rPr>
          <w:rFonts w:cs="Arial"/>
          <w:color w:val="231F20"/>
          <w:lang w:val="en-US"/>
        </w:rPr>
        <w:t>Bradford District Early Help</w:t>
      </w:r>
    </w:p>
    <w:p w14:paraId="61BE5E53" w14:textId="4144463B" w:rsidR="007F2956" w:rsidRDefault="002E0286" w:rsidP="008129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7"/>
        <w:contextualSpacing w:val="0"/>
        <w:rPr>
          <w:rFonts w:cs="Arial"/>
          <w:color w:val="231F20"/>
          <w:lang w:val="en-US"/>
        </w:rPr>
      </w:pPr>
      <w:r>
        <w:rPr>
          <w:rFonts w:cs="Arial"/>
          <w:color w:val="231F20"/>
          <w:lang w:val="en-US"/>
        </w:rPr>
        <w:t xml:space="preserve">Bradford </w:t>
      </w:r>
      <w:r w:rsidR="00F811E2">
        <w:rPr>
          <w:rFonts w:cs="Arial"/>
          <w:color w:val="231F20"/>
          <w:lang w:val="en-US"/>
        </w:rPr>
        <w:t>District and Craven Health Care Partnership</w:t>
      </w:r>
    </w:p>
    <w:p w14:paraId="73471288" w14:textId="07720C83" w:rsidR="00F811E2" w:rsidRDefault="00F811E2" w:rsidP="008129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7"/>
        <w:contextualSpacing w:val="0"/>
        <w:rPr>
          <w:rFonts w:cs="Arial"/>
          <w:color w:val="231F20"/>
          <w:lang w:val="en-US"/>
        </w:rPr>
      </w:pPr>
      <w:r>
        <w:rPr>
          <w:rFonts w:cs="Arial"/>
          <w:color w:val="231F20"/>
          <w:lang w:val="en-US"/>
        </w:rPr>
        <w:t>Bradford Teaching Hospitals Foundation Trust</w:t>
      </w:r>
    </w:p>
    <w:p w14:paraId="3D56C55F" w14:textId="19BDC918" w:rsidR="00F811E2" w:rsidRDefault="00F811E2" w:rsidP="008129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7"/>
        <w:contextualSpacing w:val="0"/>
        <w:rPr>
          <w:rFonts w:cs="Arial"/>
          <w:color w:val="231F20"/>
          <w:lang w:val="en-US"/>
        </w:rPr>
      </w:pPr>
      <w:r>
        <w:rPr>
          <w:rFonts w:cs="Arial"/>
          <w:color w:val="231F20"/>
          <w:lang w:val="en-US"/>
        </w:rPr>
        <w:t>Airedale NHS Foundation Trust</w:t>
      </w:r>
    </w:p>
    <w:p w14:paraId="20D861AE" w14:textId="6DFD4E85" w:rsidR="00F811E2" w:rsidRPr="000E2B17" w:rsidRDefault="00F811E2" w:rsidP="008129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7"/>
        <w:contextualSpacing w:val="0"/>
        <w:rPr>
          <w:rFonts w:cs="Arial"/>
          <w:color w:val="231F20"/>
          <w:lang w:val="en-US"/>
        </w:rPr>
      </w:pPr>
      <w:r>
        <w:rPr>
          <w:rFonts w:cs="Arial"/>
          <w:color w:val="231F20"/>
          <w:lang w:val="en-US"/>
        </w:rPr>
        <w:t>Bradford District Care Foundation Trust</w:t>
      </w:r>
    </w:p>
    <w:p w14:paraId="219D235C" w14:textId="7A01D220" w:rsidR="0047365E" w:rsidRDefault="0047365E" w:rsidP="00242FD1">
      <w:pPr>
        <w:pStyle w:val="ListParagraph"/>
        <w:numPr>
          <w:ilvl w:val="0"/>
          <w:numId w:val="9"/>
        </w:numPr>
        <w:ind w:right="26"/>
        <w:jc w:val="both"/>
        <w:rPr>
          <w:rFonts w:cs="Arial"/>
        </w:rPr>
      </w:pPr>
      <w:r w:rsidRPr="00EC114E">
        <w:rPr>
          <w:rFonts w:cs="Arial"/>
        </w:rPr>
        <w:lastRenderedPageBreak/>
        <w:t>Education</w:t>
      </w:r>
      <w:r w:rsidR="00F811E2">
        <w:rPr>
          <w:rFonts w:cs="Arial"/>
        </w:rPr>
        <w:t xml:space="preserve"> Safeguarding Team</w:t>
      </w:r>
    </w:p>
    <w:p w14:paraId="32E707F7" w14:textId="271982F7" w:rsidR="00F811E2" w:rsidRDefault="00F811E2" w:rsidP="00242FD1">
      <w:pPr>
        <w:pStyle w:val="ListParagraph"/>
        <w:numPr>
          <w:ilvl w:val="0"/>
          <w:numId w:val="9"/>
        </w:numPr>
        <w:ind w:right="26"/>
        <w:jc w:val="both"/>
        <w:rPr>
          <w:rFonts w:cs="Arial"/>
        </w:rPr>
      </w:pPr>
      <w:r w:rsidRPr="00FC3426">
        <w:rPr>
          <w:rFonts w:cs="Arial"/>
        </w:rPr>
        <w:t>Schools representative</w:t>
      </w:r>
      <w:r w:rsidR="00FC3426">
        <w:rPr>
          <w:rFonts w:cs="Arial"/>
        </w:rPr>
        <w:t>.</w:t>
      </w:r>
    </w:p>
    <w:p w14:paraId="18C217F2" w14:textId="0725453D" w:rsidR="00FC3426" w:rsidRPr="00FC3426" w:rsidRDefault="00FC3426" w:rsidP="00242FD1">
      <w:pPr>
        <w:pStyle w:val="ListParagraph"/>
        <w:numPr>
          <w:ilvl w:val="0"/>
          <w:numId w:val="9"/>
        </w:numPr>
        <w:ind w:right="26"/>
        <w:jc w:val="both"/>
        <w:rPr>
          <w:rFonts w:cs="Arial"/>
        </w:rPr>
      </w:pPr>
      <w:r>
        <w:rPr>
          <w:rFonts w:cs="Arial"/>
        </w:rPr>
        <w:t>Dental Health representative.</w:t>
      </w:r>
    </w:p>
    <w:p w14:paraId="24624270" w14:textId="1FE8759E" w:rsidR="0047365E" w:rsidRPr="00EC114E" w:rsidRDefault="0047365E" w:rsidP="00242FD1">
      <w:pPr>
        <w:pStyle w:val="ListParagraph"/>
        <w:numPr>
          <w:ilvl w:val="0"/>
          <w:numId w:val="9"/>
        </w:numPr>
        <w:ind w:right="26"/>
        <w:jc w:val="both"/>
        <w:rPr>
          <w:rFonts w:cs="Arial"/>
        </w:rPr>
      </w:pPr>
      <w:r w:rsidRPr="00EC114E">
        <w:rPr>
          <w:rFonts w:cs="Arial"/>
        </w:rPr>
        <w:t>V</w:t>
      </w:r>
      <w:r w:rsidR="00F811E2">
        <w:rPr>
          <w:rFonts w:cs="Arial"/>
        </w:rPr>
        <w:t>oluntary Sector</w:t>
      </w:r>
    </w:p>
    <w:p w14:paraId="530AB66E" w14:textId="7E89833C" w:rsidR="0047365E" w:rsidRDefault="000E0176" w:rsidP="00242FD1">
      <w:pPr>
        <w:pStyle w:val="ListParagraph"/>
        <w:numPr>
          <w:ilvl w:val="0"/>
          <w:numId w:val="9"/>
        </w:numPr>
        <w:ind w:right="26"/>
        <w:jc w:val="both"/>
        <w:rPr>
          <w:rFonts w:cs="Arial"/>
        </w:rPr>
      </w:pPr>
      <w:r>
        <w:rPr>
          <w:rFonts w:cs="Arial"/>
        </w:rPr>
        <w:t>BDSCP</w:t>
      </w:r>
      <w:r w:rsidR="002D32EE">
        <w:rPr>
          <w:rFonts w:cs="Arial"/>
        </w:rPr>
        <w:t xml:space="preserve"> – Business Unit</w:t>
      </w:r>
      <w:r w:rsidR="00F811E2">
        <w:rPr>
          <w:rFonts w:cs="Arial"/>
        </w:rPr>
        <w:t xml:space="preserve"> (admin support)</w:t>
      </w:r>
    </w:p>
    <w:p w14:paraId="34359CC9" w14:textId="77777777" w:rsidR="0047365E" w:rsidRDefault="0047365E" w:rsidP="008E745E">
      <w:pPr>
        <w:spacing w:after="0"/>
        <w:jc w:val="both"/>
      </w:pPr>
      <w:r w:rsidRPr="00EC114E">
        <w:t xml:space="preserve">The Group may co-opt additional or specialist members as required for the purposes of </w:t>
      </w:r>
      <w:r>
        <w:t>specific issues</w:t>
      </w:r>
      <w:r w:rsidRPr="00EC114E">
        <w:t>.</w:t>
      </w:r>
    </w:p>
    <w:p w14:paraId="07CC97AD" w14:textId="77777777" w:rsidR="008E745E" w:rsidRPr="00EC114E" w:rsidRDefault="008E745E" w:rsidP="008E745E">
      <w:pPr>
        <w:spacing w:after="0"/>
        <w:jc w:val="both"/>
      </w:pPr>
    </w:p>
    <w:p w14:paraId="4AD53036" w14:textId="77777777" w:rsidR="0047365E" w:rsidRDefault="0047365E" w:rsidP="00DE5040">
      <w:pPr>
        <w:spacing w:after="0"/>
        <w:rPr>
          <w:b/>
        </w:rPr>
      </w:pPr>
      <w:r w:rsidRPr="00EC114E">
        <w:rPr>
          <w:b/>
        </w:rPr>
        <w:t xml:space="preserve">Operational arrangements </w:t>
      </w:r>
    </w:p>
    <w:p w14:paraId="6FA7595D" w14:textId="77777777" w:rsidR="00986962" w:rsidRPr="00EC114E" w:rsidRDefault="00986962" w:rsidP="00DE5040">
      <w:pPr>
        <w:spacing w:after="0"/>
        <w:rPr>
          <w:b/>
        </w:rPr>
      </w:pPr>
    </w:p>
    <w:p w14:paraId="021C2526" w14:textId="77777777" w:rsidR="0047365E" w:rsidRPr="0081293C" w:rsidRDefault="008E745E" w:rsidP="000E01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7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The Group will select its own Chair and Deputy C</w:t>
      </w:r>
      <w:r w:rsidR="0047365E" w:rsidRPr="0081293C">
        <w:rPr>
          <w:rFonts w:cs="Arial"/>
          <w:color w:val="000000"/>
        </w:rPr>
        <w:t xml:space="preserve">hair. The Chairperson automatically becomes a member of </w:t>
      </w:r>
      <w:r w:rsidR="003B6023">
        <w:rPr>
          <w:rFonts w:cs="Arial"/>
          <w:color w:val="000000"/>
        </w:rPr>
        <w:t>The Bradford Partnership Group</w:t>
      </w:r>
      <w:r w:rsidR="0047365E" w:rsidRPr="0081293C">
        <w:rPr>
          <w:rFonts w:cs="Arial"/>
          <w:color w:val="000000"/>
        </w:rPr>
        <w:t>.</w:t>
      </w:r>
    </w:p>
    <w:p w14:paraId="0CC9C6B3" w14:textId="77777777" w:rsidR="0047365E" w:rsidRPr="00EC114E" w:rsidRDefault="0047365E" w:rsidP="000E01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7"/>
        <w:contextualSpacing w:val="0"/>
        <w:jc w:val="both"/>
        <w:rPr>
          <w:rFonts w:cs="Arial"/>
          <w:color w:val="000000"/>
        </w:rPr>
      </w:pPr>
      <w:r w:rsidRPr="00EC114E">
        <w:rPr>
          <w:rFonts w:cs="Arial"/>
          <w:color w:val="000000"/>
        </w:rPr>
        <w:t>Meetings will be regarded as quorate or otherwise, in the light of material to be considered and decisions to be taken, at the discretion of the Chair.</w:t>
      </w:r>
    </w:p>
    <w:p w14:paraId="33D874BB" w14:textId="3A2B1CFE" w:rsidR="0047365E" w:rsidRPr="00EC114E" w:rsidRDefault="0047365E" w:rsidP="000E01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7"/>
        <w:contextualSpacing w:val="0"/>
        <w:jc w:val="both"/>
        <w:rPr>
          <w:rFonts w:cs="Arial"/>
          <w:color w:val="000000"/>
        </w:rPr>
      </w:pPr>
      <w:r w:rsidRPr="00EC114E">
        <w:rPr>
          <w:rFonts w:cs="Arial"/>
          <w:color w:val="000000"/>
        </w:rPr>
        <w:t xml:space="preserve">Standing meetings of this </w:t>
      </w:r>
      <w:r w:rsidR="000E0176" w:rsidRPr="00EC114E">
        <w:rPr>
          <w:rFonts w:cs="Arial"/>
          <w:color w:val="000000"/>
        </w:rPr>
        <w:t>Subgroup</w:t>
      </w:r>
      <w:r w:rsidRPr="00EC114E">
        <w:rPr>
          <w:rFonts w:cs="Arial"/>
          <w:color w:val="000000"/>
        </w:rPr>
        <w:t xml:space="preserve"> will be held </w:t>
      </w:r>
      <w:r w:rsidR="000E0176">
        <w:rPr>
          <w:rFonts w:cs="Arial"/>
          <w:color w:val="000000"/>
        </w:rPr>
        <w:t>tr</w:t>
      </w:r>
      <w:r w:rsidRPr="00EC114E">
        <w:rPr>
          <w:rFonts w:cs="Arial"/>
          <w:color w:val="000000"/>
        </w:rPr>
        <w:t xml:space="preserve">i-monthly and additionally as required. </w:t>
      </w:r>
    </w:p>
    <w:p w14:paraId="12030125" w14:textId="0A7842DD" w:rsidR="0047365E" w:rsidRPr="00EC114E" w:rsidRDefault="0047365E" w:rsidP="000E01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7"/>
        <w:contextualSpacing w:val="0"/>
        <w:jc w:val="both"/>
        <w:rPr>
          <w:rFonts w:cs="Arial"/>
          <w:color w:val="000000"/>
        </w:rPr>
      </w:pPr>
      <w:r w:rsidRPr="00EC114E">
        <w:rPr>
          <w:rFonts w:cs="Arial"/>
          <w:color w:val="000000"/>
        </w:rPr>
        <w:t xml:space="preserve">Administrative support will be provided by </w:t>
      </w:r>
      <w:r w:rsidR="003B6023">
        <w:rPr>
          <w:rFonts w:cs="Arial"/>
          <w:color w:val="000000"/>
        </w:rPr>
        <w:t xml:space="preserve">The </w:t>
      </w:r>
      <w:r w:rsidR="000E0176">
        <w:rPr>
          <w:rFonts w:cs="Arial"/>
          <w:color w:val="000000"/>
        </w:rPr>
        <w:t>BDSCP Business Unit</w:t>
      </w:r>
      <w:r w:rsidRPr="00EC114E">
        <w:rPr>
          <w:rFonts w:cs="Arial"/>
          <w:color w:val="000000"/>
        </w:rPr>
        <w:t>. Agendas and associated papers will be circulated at least 7 days in advance of the meeting.</w:t>
      </w:r>
    </w:p>
    <w:p w14:paraId="184F9D28" w14:textId="77777777" w:rsidR="0047365E" w:rsidRPr="00EC114E" w:rsidRDefault="0047365E" w:rsidP="00DE5040">
      <w:pPr>
        <w:autoSpaceDE w:val="0"/>
        <w:autoSpaceDN w:val="0"/>
        <w:adjustRightInd w:val="0"/>
        <w:spacing w:after="0" w:line="240" w:lineRule="auto"/>
        <w:rPr>
          <w:rFonts w:cs="Trebuchet MS"/>
          <w:color w:val="000000"/>
        </w:rPr>
      </w:pPr>
    </w:p>
    <w:p w14:paraId="414CC5E9" w14:textId="77777777" w:rsidR="0047365E" w:rsidRDefault="0047365E" w:rsidP="00DE5040">
      <w:pPr>
        <w:spacing w:after="0"/>
        <w:rPr>
          <w:b/>
        </w:rPr>
      </w:pPr>
      <w:r w:rsidRPr="00EC114E">
        <w:rPr>
          <w:b/>
        </w:rPr>
        <w:t xml:space="preserve">Voice of the child </w:t>
      </w:r>
    </w:p>
    <w:p w14:paraId="39514A95" w14:textId="77777777" w:rsidR="00986962" w:rsidRPr="00EC114E" w:rsidRDefault="00986962" w:rsidP="00DE5040">
      <w:pPr>
        <w:spacing w:after="0"/>
        <w:rPr>
          <w:b/>
        </w:rPr>
      </w:pPr>
    </w:p>
    <w:p w14:paraId="7EA70A7F" w14:textId="09313C58" w:rsidR="00F240E3" w:rsidRDefault="000E0176" w:rsidP="000E0176">
      <w:pPr>
        <w:spacing w:after="0"/>
        <w:jc w:val="both"/>
      </w:pPr>
      <w:r>
        <w:t>BDSCP</w:t>
      </w:r>
      <w:r w:rsidR="00F240E3">
        <w:t xml:space="preserve"> is committed to listening to the views of children and young people who use services and benefit from our </w:t>
      </w:r>
      <w:r>
        <w:t>work</w:t>
      </w:r>
      <w:r w:rsidR="00F240E3">
        <w:t>. We will involve them wherever possible in identifying needs and in planning, developing and improving policy and training</w:t>
      </w:r>
      <w:r>
        <w:t xml:space="preserve"> in the area of Neglect</w:t>
      </w:r>
      <w:r w:rsidR="00F240E3">
        <w:t xml:space="preserve">. </w:t>
      </w:r>
    </w:p>
    <w:p w14:paraId="694A9834" w14:textId="77777777" w:rsidR="0047365E" w:rsidRPr="00EC114E" w:rsidRDefault="0047365E" w:rsidP="00DE5040">
      <w:pPr>
        <w:autoSpaceDE w:val="0"/>
        <w:autoSpaceDN w:val="0"/>
        <w:adjustRightInd w:val="0"/>
        <w:spacing w:after="0" w:line="240" w:lineRule="auto"/>
        <w:rPr>
          <w:rFonts w:cs="Trebuchet MS"/>
          <w:color w:val="000000"/>
        </w:rPr>
      </w:pPr>
    </w:p>
    <w:p w14:paraId="6DBDFCA6" w14:textId="77777777" w:rsidR="0047365E" w:rsidRDefault="0047365E" w:rsidP="00B46DF8">
      <w:pPr>
        <w:spacing w:after="0"/>
        <w:rPr>
          <w:b/>
        </w:rPr>
      </w:pPr>
      <w:r w:rsidRPr="00EC114E">
        <w:rPr>
          <w:b/>
        </w:rPr>
        <w:t xml:space="preserve">Reporting and Governance Arrangements </w:t>
      </w:r>
    </w:p>
    <w:p w14:paraId="2C924C84" w14:textId="77777777" w:rsidR="00986962" w:rsidRPr="00EC114E" w:rsidRDefault="00986962" w:rsidP="00B46DF8">
      <w:pPr>
        <w:spacing w:after="0"/>
        <w:rPr>
          <w:b/>
        </w:rPr>
      </w:pPr>
    </w:p>
    <w:p w14:paraId="038E2020" w14:textId="77777777" w:rsidR="0047365E" w:rsidRPr="00EC114E" w:rsidRDefault="008E745E" w:rsidP="00A6605C">
      <w:r>
        <w:t>Through its C</w:t>
      </w:r>
      <w:r w:rsidR="0047365E" w:rsidRPr="00EC114E">
        <w:t xml:space="preserve">hair the Sub Group will: </w:t>
      </w:r>
    </w:p>
    <w:p w14:paraId="7E7319A1" w14:textId="7A1BA1CC" w:rsidR="0047365E" w:rsidRPr="00EC114E" w:rsidRDefault="0047365E" w:rsidP="000E01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7"/>
        <w:contextualSpacing w:val="0"/>
        <w:jc w:val="both"/>
        <w:rPr>
          <w:rFonts w:cs="Trebuchet MS"/>
          <w:color w:val="000000"/>
        </w:rPr>
      </w:pPr>
      <w:r w:rsidRPr="00EC114E">
        <w:rPr>
          <w:rFonts w:cs="Trebuchet MS"/>
          <w:color w:val="000000"/>
        </w:rPr>
        <w:t>Provide a highlight report to each</w:t>
      </w:r>
      <w:r w:rsidR="003B6023">
        <w:rPr>
          <w:rFonts w:cs="Trebuchet MS"/>
          <w:color w:val="000000"/>
        </w:rPr>
        <w:t xml:space="preserve"> (quarterly) meeting of The Bradford Partnership</w:t>
      </w:r>
      <w:r w:rsidR="000E0176">
        <w:rPr>
          <w:rFonts w:cs="Trebuchet MS"/>
          <w:color w:val="000000"/>
        </w:rPr>
        <w:t xml:space="preserve"> Group.</w:t>
      </w:r>
    </w:p>
    <w:p w14:paraId="20AB238F" w14:textId="520D79AC" w:rsidR="0047365E" w:rsidRDefault="0047365E" w:rsidP="00242FD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7"/>
        <w:contextualSpacing w:val="0"/>
        <w:rPr>
          <w:rFonts w:cs="Trebuchet MS"/>
          <w:color w:val="000000"/>
        </w:rPr>
      </w:pPr>
      <w:r w:rsidRPr="00EC114E">
        <w:rPr>
          <w:rFonts w:cs="Trebuchet MS"/>
          <w:color w:val="000000"/>
        </w:rPr>
        <w:t>Review the business</w:t>
      </w:r>
      <w:r w:rsidR="008E745E">
        <w:rPr>
          <w:rFonts w:cs="Trebuchet MS"/>
          <w:color w:val="000000"/>
        </w:rPr>
        <w:t xml:space="preserve"> </w:t>
      </w:r>
      <w:r w:rsidRPr="00EC114E">
        <w:rPr>
          <w:rFonts w:cs="Trebuchet MS"/>
          <w:color w:val="000000"/>
        </w:rPr>
        <w:t>/</w:t>
      </w:r>
      <w:r w:rsidR="008E745E">
        <w:rPr>
          <w:rFonts w:cs="Trebuchet MS"/>
          <w:color w:val="000000"/>
        </w:rPr>
        <w:t xml:space="preserve"> </w:t>
      </w:r>
      <w:r w:rsidRPr="00EC114E">
        <w:rPr>
          <w:rFonts w:cs="Trebuchet MS"/>
          <w:color w:val="000000"/>
        </w:rPr>
        <w:t>work plan annually</w:t>
      </w:r>
      <w:r w:rsidR="000E0176">
        <w:rPr>
          <w:rFonts w:cs="Trebuchet MS"/>
          <w:color w:val="000000"/>
        </w:rPr>
        <w:t>.</w:t>
      </w:r>
      <w:r w:rsidRPr="00EC114E">
        <w:rPr>
          <w:rFonts w:cs="Trebuchet MS"/>
          <w:color w:val="000000"/>
        </w:rPr>
        <w:t xml:space="preserve"> </w:t>
      </w:r>
    </w:p>
    <w:p w14:paraId="6A01928C" w14:textId="585BBFDD" w:rsidR="000E0176" w:rsidRPr="00EC114E" w:rsidRDefault="000E0176" w:rsidP="00242FD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7"/>
        <w:contextualSpacing w:val="0"/>
        <w:rPr>
          <w:rFonts w:cs="Trebuchet MS"/>
          <w:color w:val="000000"/>
        </w:rPr>
      </w:pPr>
      <w:r>
        <w:rPr>
          <w:rFonts w:cs="Trebuchet MS"/>
          <w:color w:val="000000"/>
        </w:rPr>
        <w:t>Review the District Neglect Strategy bi-annually.</w:t>
      </w:r>
    </w:p>
    <w:p w14:paraId="607FF858" w14:textId="6B507480" w:rsidR="0047365E" w:rsidRPr="00EC114E" w:rsidRDefault="0047365E" w:rsidP="000E017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7"/>
        <w:contextualSpacing w:val="0"/>
        <w:jc w:val="both"/>
        <w:rPr>
          <w:rFonts w:cs="Trebuchet MS"/>
          <w:color w:val="000000"/>
        </w:rPr>
      </w:pPr>
      <w:r w:rsidRPr="00EC114E">
        <w:rPr>
          <w:rFonts w:cs="Trebuchet MS"/>
          <w:color w:val="000000"/>
        </w:rPr>
        <w:t>Produce an annual report whic</w:t>
      </w:r>
      <w:r w:rsidR="003B6023">
        <w:rPr>
          <w:rFonts w:cs="Trebuchet MS"/>
          <w:color w:val="000000"/>
        </w:rPr>
        <w:t xml:space="preserve">h will be incorporated into The </w:t>
      </w:r>
      <w:r w:rsidR="000E0176">
        <w:rPr>
          <w:rFonts w:cs="Trebuchet MS"/>
          <w:color w:val="000000"/>
        </w:rPr>
        <w:t>BDSCP</w:t>
      </w:r>
      <w:r w:rsidR="003B6023">
        <w:rPr>
          <w:rFonts w:cs="Trebuchet MS"/>
          <w:color w:val="000000"/>
        </w:rPr>
        <w:t xml:space="preserve"> </w:t>
      </w:r>
      <w:r w:rsidRPr="00EC114E">
        <w:rPr>
          <w:rFonts w:cs="Trebuchet MS"/>
          <w:color w:val="000000"/>
        </w:rPr>
        <w:t>Annual Report</w:t>
      </w:r>
      <w:r w:rsidR="000E0176">
        <w:rPr>
          <w:rFonts w:cs="Trebuchet MS"/>
          <w:color w:val="000000"/>
        </w:rPr>
        <w:t>.</w:t>
      </w:r>
    </w:p>
    <w:p w14:paraId="2867282E" w14:textId="77777777" w:rsidR="0047365E" w:rsidRPr="00EC114E" w:rsidRDefault="0047365E" w:rsidP="00242FD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7"/>
        <w:contextualSpacing w:val="0"/>
        <w:rPr>
          <w:rFonts w:cs="Trebuchet MS"/>
          <w:color w:val="000000"/>
        </w:rPr>
      </w:pPr>
      <w:r w:rsidRPr="00EC114E">
        <w:rPr>
          <w:rFonts w:cs="Trebuchet MS"/>
          <w:color w:val="000000"/>
        </w:rPr>
        <w:t>Review the Terms of Reference every 3 years (unless appropriate</w:t>
      </w:r>
      <w:r w:rsidR="008E745E">
        <w:rPr>
          <w:rFonts w:cs="Trebuchet MS"/>
          <w:color w:val="000000"/>
        </w:rPr>
        <w:t xml:space="preserve"> to</w:t>
      </w:r>
      <w:r w:rsidRPr="00EC114E">
        <w:rPr>
          <w:rFonts w:cs="Trebuchet MS"/>
          <w:color w:val="000000"/>
        </w:rPr>
        <w:t xml:space="preserve"> do </w:t>
      </w:r>
      <w:r w:rsidR="008E745E">
        <w:rPr>
          <w:rFonts w:cs="Trebuchet MS"/>
          <w:color w:val="000000"/>
        </w:rPr>
        <w:t xml:space="preserve">so </w:t>
      </w:r>
      <w:r w:rsidRPr="00EC114E">
        <w:rPr>
          <w:rFonts w:cs="Trebuchet MS"/>
          <w:color w:val="000000"/>
        </w:rPr>
        <w:t xml:space="preserve">sooner) and propose amendments to the </w:t>
      </w:r>
      <w:r w:rsidR="003B6023">
        <w:rPr>
          <w:rFonts w:cs="Trebuchet MS"/>
          <w:color w:val="000000"/>
        </w:rPr>
        <w:t>Partnership</w:t>
      </w:r>
      <w:r w:rsidRPr="00EC114E">
        <w:rPr>
          <w:rFonts w:cs="Trebuchet MS"/>
          <w:color w:val="000000"/>
        </w:rPr>
        <w:t xml:space="preserve"> </w:t>
      </w:r>
    </w:p>
    <w:p w14:paraId="187D28E2" w14:textId="77777777" w:rsidR="0047365E" w:rsidRPr="00EC114E" w:rsidRDefault="0047365E" w:rsidP="00350E9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14:paraId="1496141C" w14:textId="77777777" w:rsidR="00986962" w:rsidRDefault="00986962" w:rsidP="00B46DF8">
      <w:pPr>
        <w:spacing w:after="0"/>
        <w:rPr>
          <w:b/>
        </w:rPr>
      </w:pPr>
    </w:p>
    <w:p w14:paraId="5C8E3DE0" w14:textId="77777777" w:rsidR="0047365E" w:rsidRDefault="0047365E" w:rsidP="00B46DF8">
      <w:pPr>
        <w:spacing w:after="0"/>
        <w:rPr>
          <w:b/>
        </w:rPr>
      </w:pPr>
      <w:r w:rsidRPr="00EC114E">
        <w:rPr>
          <w:b/>
        </w:rPr>
        <w:t xml:space="preserve">Dispute </w:t>
      </w:r>
    </w:p>
    <w:p w14:paraId="57E8B40F" w14:textId="77777777" w:rsidR="00986962" w:rsidRPr="00EC114E" w:rsidRDefault="00986962" w:rsidP="00B46DF8">
      <w:pPr>
        <w:spacing w:after="0"/>
        <w:rPr>
          <w:b/>
        </w:rPr>
      </w:pPr>
    </w:p>
    <w:p w14:paraId="15507CB1" w14:textId="1A949B10" w:rsidR="0047365E" w:rsidRPr="00EC114E" w:rsidRDefault="0047365E" w:rsidP="000E0176">
      <w:pPr>
        <w:jc w:val="both"/>
      </w:pPr>
      <w:r w:rsidRPr="00EC114E">
        <w:t>In the event of a dispute or conflict of interest arising between agencies across or within groups, which cannot be resolved, the Chair will dra</w:t>
      </w:r>
      <w:r>
        <w:t xml:space="preserve">w this to the attention of </w:t>
      </w:r>
      <w:r w:rsidR="003B6023">
        <w:t xml:space="preserve">The </w:t>
      </w:r>
      <w:r w:rsidR="000E0176">
        <w:t>BDSCP Independent</w:t>
      </w:r>
      <w:r w:rsidR="003B6023">
        <w:t xml:space="preserve"> </w:t>
      </w:r>
      <w:r w:rsidRPr="00EC114E">
        <w:t xml:space="preserve">Chair for appropriate action </w:t>
      </w:r>
      <w:r w:rsidR="003B6023">
        <w:t xml:space="preserve">and The </w:t>
      </w:r>
      <w:r w:rsidR="000E0176">
        <w:t>BDSCP</w:t>
      </w:r>
      <w:r w:rsidRPr="00EC114E">
        <w:t xml:space="preserve"> Escalation Policy for Resolving Professional Disagreements will be invoked</w:t>
      </w:r>
      <w:r w:rsidR="000E0176">
        <w:t xml:space="preserve"> if necessary</w:t>
      </w:r>
      <w:r w:rsidRPr="00EC114E">
        <w:t xml:space="preserve">. </w:t>
      </w:r>
    </w:p>
    <w:p w14:paraId="4BCC5297" w14:textId="77777777" w:rsidR="0047365E" w:rsidRPr="00EC114E" w:rsidRDefault="0047365E" w:rsidP="00350E9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78893ED9" w14:textId="7883A179" w:rsidR="0047365E" w:rsidRPr="00EC114E" w:rsidRDefault="00002F36" w:rsidP="00350E9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b/>
        </w:rPr>
        <w:t xml:space="preserve">Date agreed and revised:  </w:t>
      </w:r>
    </w:p>
    <w:p w14:paraId="443CFC6C" w14:textId="77777777" w:rsidR="0047365E" w:rsidRPr="00EC114E" w:rsidRDefault="0047365E">
      <w:r w:rsidRPr="00EC114E">
        <w:rPr>
          <w:b/>
        </w:rPr>
        <w:lastRenderedPageBreak/>
        <w:t>Date to be reviewed:</w:t>
      </w:r>
      <w:r w:rsidRPr="00EC114E">
        <w:rPr>
          <w:rFonts w:cs="Arial"/>
          <w:b/>
          <w:bCs/>
          <w:color w:val="000000"/>
        </w:rPr>
        <w:t xml:space="preserve"> </w:t>
      </w:r>
      <w:r w:rsidR="00DF37C7">
        <w:rPr>
          <w:rFonts w:cs="Arial"/>
          <w:b/>
          <w:bCs/>
          <w:color w:val="000000"/>
        </w:rPr>
        <w:t xml:space="preserve"> </w:t>
      </w:r>
    </w:p>
    <w:p w14:paraId="3FC4EEC0" w14:textId="51D1C284" w:rsidR="00002F36" w:rsidRPr="008D77CD" w:rsidRDefault="00002F36" w:rsidP="000E0176">
      <w:pPr>
        <w:spacing w:after="0"/>
      </w:pPr>
    </w:p>
    <w:sectPr w:rsidR="00002F36" w:rsidRPr="008D77CD" w:rsidSect="006C4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7DC6"/>
    <w:multiLevelType w:val="hybridMultilevel"/>
    <w:tmpl w:val="DB889E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575B5"/>
    <w:multiLevelType w:val="hybridMultilevel"/>
    <w:tmpl w:val="E6F03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545EC"/>
    <w:multiLevelType w:val="hybridMultilevel"/>
    <w:tmpl w:val="6420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D48B2"/>
    <w:multiLevelType w:val="hybridMultilevel"/>
    <w:tmpl w:val="29144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18E8"/>
    <w:multiLevelType w:val="hybridMultilevel"/>
    <w:tmpl w:val="45E280EC"/>
    <w:lvl w:ilvl="0" w:tplc="7C8C6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4E82"/>
    <w:multiLevelType w:val="hybridMultilevel"/>
    <w:tmpl w:val="1A242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9B6A25"/>
    <w:multiLevelType w:val="multilevel"/>
    <w:tmpl w:val="A840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63F36"/>
    <w:multiLevelType w:val="multilevel"/>
    <w:tmpl w:val="5866B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EB1966"/>
    <w:multiLevelType w:val="hybridMultilevel"/>
    <w:tmpl w:val="386E6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C6A8D"/>
    <w:multiLevelType w:val="hybridMultilevel"/>
    <w:tmpl w:val="EB444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C5C10"/>
    <w:multiLevelType w:val="hybridMultilevel"/>
    <w:tmpl w:val="12D6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46325"/>
    <w:multiLevelType w:val="hybridMultilevel"/>
    <w:tmpl w:val="950EE0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7D762A"/>
    <w:multiLevelType w:val="multilevel"/>
    <w:tmpl w:val="A840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14128B"/>
    <w:multiLevelType w:val="multilevel"/>
    <w:tmpl w:val="A840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3286911">
    <w:abstractNumId w:val="7"/>
  </w:num>
  <w:num w:numId="2" w16cid:durableId="1506673570">
    <w:abstractNumId w:val="4"/>
  </w:num>
  <w:num w:numId="3" w16cid:durableId="328168998">
    <w:abstractNumId w:val="10"/>
  </w:num>
  <w:num w:numId="4" w16cid:durableId="172427716">
    <w:abstractNumId w:val="11"/>
  </w:num>
  <w:num w:numId="5" w16cid:durableId="654602848">
    <w:abstractNumId w:val="2"/>
  </w:num>
  <w:num w:numId="6" w16cid:durableId="815344010">
    <w:abstractNumId w:val="8"/>
  </w:num>
  <w:num w:numId="7" w16cid:durableId="534465697">
    <w:abstractNumId w:val="9"/>
  </w:num>
  <w:num w:numId="8" w16cid:durableId="226689645">
    <w:abstractNumId w:val="5"/>
  </w:num>
  <w:num w:numId="9" w16cid:durableId="821778079">
    <w:abstractNumId w:val="6"/>
  </w:num>
  <w:num w:numId="10" w16cid:durableId="695695688">
    <w:abstractNumId w:val="12"/>
  </w:num>
  <w:num w:numId="11" w16cid:durableId="259684816">
    <w:abstractNumId w:val="13"/>
  </w:num>
  <w:num w:numId="12" w16cid:durableId="987250168">
    <w:abstractNumId w:val="1"/>
  </w:num>
  <w:num w:numId="13" w16cid:durableId="2049333233">
    <w:abstractNumId w:val="0"/>
  </w:num>
  <w:num w:numId="14" w16cid:durableId="1251737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6BB"/>
    <w:rsid w:val="00000D51"/>
    <w:rsid w:val="000024B4"/>
    <w:rsid w:val="00002F36"/>
    <w:rsid w:val="000126BB"/>
    <w:rsid w:val="0001291D"/>
    <w:rsid w:val="000169A4"/>
    <w:rsid w:val="00021DF2"/>
    <w:rsid w:val="00024E67"/>
    <w:rsid w:val="00041D07"/>
    <w:rsid w:val="00050DB1"/>
    <w:rsid w:val="000518FF"/>
    <w:rsid w:val="00056055"/>
    <w:rsid w:val="0009224E"/>
    <w:rsid w:val="00092729"/>
    <w:rsid w:val="000942EC"/>
    <w:rsid w:val="000A5CB3"/>
    <w:rsid w:val="000B39DE"/>
    <w:rsid w:val="000C389A"/>
    <w:rsid w:val="000C756F"/>
    <w:rsid w:val="000D7120"/>
    <w:rsid w:val="000D75F1"/>
    <w:rsid w:val="000E0176"/>
    <w:rsid w:val="000E2B17"/>
    <w:rsid w:val="000E4930"/>
    <w:rsid w:val="000E6927"/>
    <w:rsid w:val="000E71FF"/>
    <w:rsid w:val="000F4CCB"/>
    <w:rsid w:val="0010171C"/>
    <w:rsid w:val="00102F8C"/>
    <w:rsid w:val="00114867"/>
    <w:rsid w:val="00120684"/>
    <w:rsid w:val="00121932"/>
    <w:rsid w:val="00132025"/>
    <w:rsid w:val="001507A1"/>
    <w:rsid w:val="001569F4"/>
    <w:rsid w:val="00167841"/>
    <w:rsid w:val="001679CE"/>
    <w:rsid w:val="00174C06"/>
    <w:rsid w:val="00181B17"/>
    <w:rsid w:val="00181E37"/>
    <w:rsid w:val="001821D7"/>
    <w:rsid w:val="00184D2C"/>
    <w:rsid w:val="00194CBF"/>
    <w:rsid w:val="001B0B6F"/>
    <w:rsid w:val="001C086E"/>
    <w:rsid w:val="001D07EB"/>
    <w:rsid w:val="001D6DBB"/>
    <w:rsid w:val="001F0F5E"/>
    <w:rsid w:val="001F7813"/>
    <w:rsid w:val="00216AE4"/>
    <w:rsid w:val="00224767"/>
    <w:rsid w:val="002263B5"/>
    <w:rsid w:val="002317D6"/>
    <w:rsid w:val="00236BEC"/>
    <w:rsid w:val="00242FD1"/>
    <w:rsid w:val="00253F06"/>
    <w:rsid w:val="002561B6"/>
    <w:rsid w:val="002569D2"/>
    <w:rsid w:val="00264F85"/>
    <w:rsid w:val="00273D1D"/>
    <w:rsid w:val="002765B4"/>
    <w:rsid w:val="0028550D"/>
    <w:rsid w:val="002A5732"/>
    <w:rsid w:val="002A665A"/>
    <w:rsid w:val="002C30C9"/>
    <w:rsid w:val="002D32EE"/>
    <w:rsid w:val="002D7812"/>
    <w:rsid w:val="002E0286"/>
    <w:rsid w:val="003021A0"/>
    <w:rsid w:val="00302850"/>
    <w:rsid w:val="003050A0"/>
    <w:rsid w:val="00305E77"/>
    <w:rsid w:val="0032677A"/>
    <w:rsid w:val="00332CFA"/>
    <w:rsid w:val="0034232B"/>
    <w:rsid w:val="00346112"/>
    <w:rsid w:val="00346A21"/>
    <w:rsid w:val="00350E9C"/>
    <w:rsid w:val="00374232"/>
    <w:rsid w:val="00381504"/>
    <w:rsid w:val="00384FC5"/>
    <w:rsid w:val="003B6023"/>
    <w:rsid w:val="003B61E0"/>
    <w:rsid w:val="003C08A2"/>
    <w:rsid w:val="003C7B35"/>
    <w:rsid w:val="003D67A7"/>
    <w:rsid w:val="003E3FB9"/>
    <w:rsid w:val="003E67F9"/>
    <w:rsid w:val="003F67D3"/>
    <w:rsid w:val="0041549F"/>
    <w:rsid w:val="004214A3"/>
    <w:rsid w:val="004269F5"/>
    <w:rsid w:val="0043076C"/>
    <w:rsid w:val="0043124B"/>
    <w:rsid w:val="00432D3D"/>
    <w:rsid w:val="00433CDD"/>
    <w:rsid w:val="004410C1"/>
    <w:rsid w:val="00441E23"/>
    <w:rsid w:val="00464760"/>
    <w:rsid w:val="00467D22"/>
    <w:rsid w:val="00470A36"/>
    <w:rsid w:val="0047365E"/>
    <w:rsid w:val="00474021"/>
    <w:rsid w:val="00475AE6"/>
    <w:rsid w:val="004846B2"/>
    <w:rsid w:val="00484D36"/>
    <w:rsid w:val="00486577"/>
    <w:rsid w:val="004920BD"/>
    <w:rsid w:val="00497CD1"/>
    <w:rsid w:val="00497EBD"/>
    <w:rsid w:val="004C0D7D"/>
    <w:rsid w:val="004C5FA7"/>
    <w:rsid w:val="004D0168"/>
    <w:rsid w:val="004D441D"/>
    <w:rsid w:val="004E7CA2"/>
    <w:rsid w:val="004F451A"/>
    <w:rsid w:val="004F5CB2"/>
    <w:rsid w:val="004F7BA3"/>
    <w:rsid w:val="0050348E"/>
    <w:rsid w:val="00517881"/>
    <w:rsid w:val="005207AC"/>
    <w:rsid w:val="005212BE"/>
    <w:rsid w:val="005332A9"/>
    <w:rsid w:val="005376F1"/>
    <w:rsid w:val="0054383F"/>
    <w:rsid w:val="0055011B"/>
    <w:rsid w:val="00552074"/>
    <w:rsid w:val="005658BD"/>
    <w:rsid w:val="00572BFC"/>
    <w:rsid w:val="00573DFC"/>
    <w:rsid w:val="00586498"/>
    <w:rsid w:val="0059023D"/>
    <w:rsid w:val="00592DCD"/>
    <w:rsid w:val="005A0B56"/>
    <w:rsid w:val="005A5FAB"/>
    <w:rsid w:val="005A7649"/>
    <w:rsid w:val="005A7D3F"/>
    <w:rsid w:val="005C2163"/>
    <w:rsid w:val="005C64AB"/>
    <w:rsid w:val="005D1205"/>
    <w:rsid w:val="005D279A"/>
    <w:rsid w:val="005D6983"/>
    <w:rsid w:val="005E35AE"/>
    <w:rsid w:val="005E3E27"/>
    <w:rsid w:val="005E572F"/>
    <w:rsid w:val="005F0C9B"/>
    <w:rsid w:val="005F2163"/>
    <w:rsid w:val="005F3634"/>
    <w:rsid w:val="005F491D"/>
    <w:rsid w:val="005F7202"/>
    <w:rsid w:val="00625954"/>
    <w:rsid w:val="00630311"/>
    <w:rsid w:val="00631278"/>
    <w:rsid w:val="006365BA"/>
    <w:rsid w:val="006427E2"/>
    <w:rsid w:val="006476A4"/>
    <w:rsid w:val="00651379"/>
    <w:rsid w:val="006651EA"/>
    <w:rsid w:val="00667355"/>
    <w:rsid w:val="0067071F"/>
    <w:rsid w:val="00683B79"/>
    <w:rsid w:val="00691C87"/>
    <w:rsid w:val="006A189D"/>
    <w:rsid w:val="006A2DBD"/>
    <w:rsid w:val="006A497C"/>
    <w:rsid w:val="006C227D"/>
    <w:rsid w:val="006C4877"/>
    <w:rsid w:val="006C77E8"/>
    <w:rsid w:val="006D1AB4"/>
    <w:rsid w:val="006D5C73"/>
    <w:rsid w:val="006F5023"/>
    <w:rsid w:val="006F58FC"/>
    <w:rsid w:val="006F5EA6"/>
    <w:rsid w:val="006F7ABC"/>
    <w:rsid w:val="00712557"/>
    <w:rsid w:val="00714712"/>
    <w:rsid w:val="007322AC"/>
    <w:rsid w:val="0074256F"/>
    <w:rsid w:val="00742A7A"/>
    <w:rsid w:val="00752E6B"/>
    <w:rsid w:val="0075736B"/>
    <w:rsid w:val="00770E9E"/>
    <w:rsid w:val="00775C20"/>
    <w:rsid w:val="007819DF"/>
    <w:rsid w:val="00783963"/>
    <w:rsid w:val="007911B6"/>
    <w:rsid w:val="00791581"/>
    <w:rsid w:val="007942AD"/>
    <w:rsid w:val="007B7EA1"/>
    <w:rsid w:val="007C6610"/>
    <w:rsid w:val="007C6C35"/>
    <w:rsid w:val="007D536D"/>
    <w:rsid w:val="007F2956"/>
    <w:rsid w:val="00806F21"/>
    <w:rsid w:val="0081155C"/>
    <w:rsid w:val="0081293C"/>
    <w:rsid w:val="00815DE5"/>
    <w:rsid w:val="00816EB1"/>
    <w:rsid w:val="00817F01"/>
    <w:rsid w:val="00822523"/>
    <w:rsid w:val="00826D01"/>
    <w:rsid w:val="00827B3D"/>
    <w:rsid w:val="00830C5B"/>
    <w:rsid w:val="00833A76"/>
    <w:rsid w:val="00844892"/>
    <w:rsid w:val="008504CA"/>
    <w:rsid w:val="00853930"/>
    <w:rsid w:val="008638CE"/>
    <w:rsid w:val="008666FB"/>
    <w:rsid w:val="00890DCF"/>
    <w:rsid w:val="008912BC"/>
    <w:rsid w:val="00891578"/>
    <w:rsid w:val="0089434B"/>
    <w:rsid w:val="0089583F"/>
    <w:rsid w:val="008A7E2C"/>
    <w:rsid w:val="008B2147"/>
    <w:rsid w:val="008C1B90"/>
    <w:rsid w:val="008C1E78"/>
    <w:rsid w:val="008D4C81"/>
    <w:rsid w:val="008D77CD"/>
    <w:rsid w:val="008E152E"/>
    <w:rsid w:val="008E1B92"/>
    <w:rsid w:val="008E745E"/>
    <w:rsid w:val="008E7D01"/>
    <w:rsid w:val="008F3A73"/>
    <w:rsid w:val="009126AB"/>
    <w:rsid w:val="00925EA6"/>
    <w:rsid w:val="0095613A"/>
    <w:rsid w:val="00977D41"/>
    <w:rsid w:val="009823B3"/>
    <w:rsid w:val="00986962"/>
    <w:rsid w:val="0099578C"/>
    <w:rsid w:val="00996A9D"/>
    <w:rsid w:val="00996CF3"/>
    <w:rsid w:val="00997400"/>
    <w:rsid w:val="009974C6"/>
    <w:rsid w:val="009A31B6"/>
    <w:rsid w:val="009A3F42"/>
    <w:rsid w:val="009B7A03"/>
    <w:rsid w:val="009D12BF"/>
    <w:rsid w:val="009D3CDA"/>
    <w:rsid w:val="009E38F2"/>
    <w:rsid w:val="009E5C3D"/>
    <w:rsid w:val="00A02463"/>
    <w:rsid w:val="00A102F5"/>
    <w:rsid w:val="00A10870"/>
    <w:rsid w:val="00A13441"/>
    <w:rsid w:val="00A14BE0"/>
    <w:rsid w:val="00A23F58"/>
    <w:rsid w:val="00A27363"/>
    <w:rsid w:val="00A35316"/>
    <w:rsid w:val="00A36C0A"/>
    <w:rsid w:val="00A3728F"/>
    <w:rsid w:val="00A51E3B"/>
    <w:rsid w:val="00A6605C"/>
    <w:rsid w:val="00A66188"/>
    <w:rsid w:val="00A75D8D"/>
    <w:rsid w:val="00A7732B"/>
    <w:rsid w:val="00A90CC4"/>
    <w:rsid w:val="00A932AA"/>
    <w:rsid w:val="00A97911"/>
    <w:rsid w:val="00AA419F"/>
    <w:rsid w:val="00AB0F56"/>
    <w:rsid w:val="00AB6A7C"/>
    <w:rsid w:val="00AC099B"/>
    <w:rsid w:val="00AC54CC"/>
    <w:rsid w:val="00AD7725"/>
    <w:rsid w:val="00AE3619"/>
    <w:rsid w:val="00AF5140"/>
    <w:rsid w:val="00AF6FD1"/>
    <w:rsid w:val="00B01FDC"/>
    <w:rsid w:val="00B253C0"/>
    <w:rsid w:val="00B342E8"/>
    <w:rsid w:val="00B45BF4"/>
    <w:rsid w:val="00B46DF8"/>
    <w:rsid w:val="00B53DF3"/>
    <w:rsid w:val="00B57476"/>
    <w:rsid w:val="00B644A0"/>
    <w:rsid w:val="00B650CB"/>
    <w:rsid w:val="00B662FE"/>
    <w:rsid w:val="00B7233B"/>
    <w:rsid w:val="00B80438"/>
    <w:rsid w:val="00BA4068"/>
    <w:rsid w:val="00BB5BD6"/>
    <w:rsid w:val="00BC1817"/>
    <w:rsid w:val="00BC3E76"/>
    <w:rsid w:val="00BD68CE"/>
    <w:rsid w:val="00C00477"/>
    <w:rsid w:val="00C02DBF"/>
    <w:rsid w:val="00C12571"/>
    <w:rsid w:val="00C134C3"/>
    <w:rsid w:val="00C20758"/>
    <w:rsid w:val="00C2208B"/>
    <w:rsid w:val="00C236ED"/>
    <w:rsid w:val="00C31B88"/>
    <w:rsid w:val="00C344AB"/>
    <w:rsid w:val="00C3468C"/>
    <w:rsid w:val="00C433DB"/>
    <w:rsid w:val="00C53787"/>
    <w:rsid w:val="00C53D34"/>
    <w:rsid w:val="00C55AF6"/>
    <w:rsid w:val="00C77C6E"/>
    <w:rsid w:val="00C8192B"/>
    <w:rsid w:val="00C87D6A"/>
    <w:rsid w:val="00C908AE"/>
    <w:rsid w:val="00CA49D5"/>
    <w:rsid w:val="00CA6B63"/>
    <w:rsid w:val="00CB3C6F"/>
    <w:rsid w:val="00CC16A1"/>
    <w:rsid w:val="00CD1747"/>
    <w:rsid w:val="00CE0C99"/>
    <w:rsid w:val="00D0123E"/>
    <w:rsid w:val="00D02BCD"/>
    <w:rsid w:val="00D1105D"/>
    <w:rsid w:val="00D17B29"/>
    <w:rsid w:val="00D17D2A"/>
    <w:rsid w:val="00D563CF"/>
    <w:rsid w:val="00D76D64"/>
    <w:rsid w:val="00D77BC2"/>
    <w:rsid w:val="00D90CF9"/>
    <w:rsid w:val="00D95A0C"/>
    <w:rsid w:val="00D979DA"/>
    <w:rsid w:val="00DB1F76"/>
    <w:rsid w:val="00DC7EDD"/>
    <w:rsid w:val="00DD1739"/>
    <w:rsid w:val="00DD64FD"/>
    <w:rsid w:val="00DE5040"/>
    <w:rsid w:val="00DE706D"/>
    <w:rsid w:val="00DF37C7"/>
    <w:rsid w:val="00DF7E20"/>
    <w:rsid w:val="00E012B1"/>
    <w:rsid w:val="00E113B6"/>
    <w:rsid w:val="00E22084"/>
    <w:rsid w:val="00E27622"/>
    <w:rsid w:val="00E43693"/>
    <w:rsid w:val="00E46715"/>
    <w:rsid w:val="00E54FD6"/>
    <w:rsid w:val="00E820D2"/>
    <w:rsid w:val="00E82B22"/>
    <w:rsid w:val="00E82E39"/>
    <w:rsid w:val="00E82FF0"/>
    <w:rsid w:val="00E91A2B"/>
    <w:rsid w:val="00EB17BA"/>
    <w:rsid w:val="00EC114E"/>
    <w:rsid w:val="00ED2839"/>
    <w:rsid w:val="00ED366C"/>
    <w:rsid w:val="00ED41E7"/>
    <w:rsid w:val="00ED5F02"/>
    <w:rsid w:val="00ED7DC3"/>
    <w:rsid w:val="00EE125C"/>
    <w:rsid w:val="00EE38D5"/>
    <w:rsid w:val="00EE3E42"/>
    <w:rsid w:val="00EF21EE"/>
    <w:rsid w:val="00EF5ACE"/>
    <w:rsid w:val="00F123F6"/>
    <w:rsid w:val="00F240E3"/>
    <w:rsid w:val="00F30E58"/>
    <w:rsid w:val="00F34ABE"/>
    <w:rsid w:val="00F34FAA"/>
    <w:rsid w:val="00F36563"/>
    <w:rsid w:val="00F43D30"/>
    <w:rsid w:val="00F44A61"/>
    <w:rsid w:val="00F458DA"/>
    <w:rsid w:val="00F46872"/>
    <w:rsid w:val="00F55CF9"/>
    <w:rsid w:val="00F60882"/>
    <w:rsid w:val="00F6692F"/>
    <w:rsid w:val="00F811E2"/>
    <w:rsid w:val="00F828CA"/>
    <w:rsid w:val="00F86E7E"/>
    <w:rsid w:val="00F9137C"/>
    <w:rsid w:val="00F9440B"/>
    <w:rsid w:val="00F96FC5"/>
    <w:rsid w:val="00F979CD"/>
    <w:rsid w:val="00FA016B"/>
    <w:rsid w:val="00FA3574"/>
    <w:rsid w:val="00FA5D30"/>
    <w:rsid w:val="00FA72DB"/>
    <w:rsid w:val="00FC2A8B"/>
    <w:rsid w:val="00FC2CAD"/>
    <w:rsid w:val="00FC3210"/>
    <w:rsid w:val="00FC3426"/>
    <w:rsid w:val="00FD237D"/>
    <w:rsid w:val="00FD5AED"/>
    <w:rsid w:val="00FD6702"/>
    <w:rsid w:val="00FF1442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4404FD"/>
  <w15:docId w15:val="{CBA4C5E9-AA31-422C-8026-D2AF5766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877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B46DF8"/>
    <w:pPr>
      <w:spacing w:before="120" w:after="0" w:line="336" w:lineRule="auto"/>
      <w:outlineLvl w:val="3"/>
    </w:pPr>
    <w:rPr>
      <w:rFonts w:ascii="Times New Roman" w:eastAsia="Times New Roman" w:hAnsi="Times New Roman"/>
      <w:b/>
      <w:bCs/>
      <w:color w:val="2571B9"/>
      <w:sz w:val="29"/>
      <w:szCs w:val="2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B46DF8"/>
    <w:rPr>
      <w:rFonts w:ascii="Times New Roman" w:hAnsi="Times New Roman" w:cs="Times New Roman"/>
      <w:b/>
      <w:bCs/>
      <w:color w:val="2571B9"/>
      <w:sz w:val="29"/>
      <w:szCs w:val="29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01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6B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126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0126BB"/>
    <w:pPr>
      <w:spacing w:before="120" w:after="240" w:line="360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0126BB"/>
    <w:pPr>
      <w:ind w:left="720"/>
      <w:contextualSpacing/>
    </w:pPr>
  </w:style>
  <w:style w:type="table" w:styleId="TableGrid">
    <w:name w:val="Table Grid"/>
    <w:basedOn w:val="TableNormal"/>
    <w:uiPriority w:val="99"/>
    <w:rsid w:val="00B46D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96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6A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30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3083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4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4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4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310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3102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4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4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4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4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310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3076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4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4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4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4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311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3082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4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4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4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4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4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Griffin</dc:creator>
  <cp:lastModifiedBy>Lawrence Bone</cp:lastModifiedBy>
  <cp:revision>4</cp:revision>
  <cp:lastPrinted>2017-03-03T11:45:00Z</cp:lastPrinted>
  <dcterms:created xsi:type="dcterms:W3CDTF">2023-04-12T13:20:00Z</dcterms:created>
  <dcterms:modified xsi:type="dcterms:W3CDTF">2023-05-04T13:08:00Z</dcterms:modified>
</cp:coreProperties>
</file>