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85253" w14:textId="60114AC5" w:rsidR="000126BB" w:rsidRDefault="00D26204" w:rsidP="000126BB">
      <w:pPr>
        <w:jc w:val="center"/>
      </w:pPr>
      <w:bookmarkStart w:id="0" w:name="_GoBack"/>
      <w:r>
        <w:rPr>
          <w:noProof/>
          <w:lang w:eastAsia="en-GB"/>
        </w:rPr>
        <w:drawing>
          <wp:inline distT="0" distB="0" distL="0" distR="0" wp14:anchorId="4ECB63FF" wp14:editId="201A604D">
            <wp:extent cx="1171575" cy="1476673"/>
            <wp:effectExtent l="0" t="0" r="0" b="9525"/>
            <wp:docPr id="2" name="Picture 2" descr="X:\Bradford Safeguarding Business Partnership\New Partnership Logos\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adford Safeguarding Business Partnership\New Partnership Logos\bradford-partnership-logo-colour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476673"/>
                    </a:xfrm>
                    <a:prstGeom prst="rect">
                      <a:avLst/>
                    </a:prstGeom>
                    <a:noFill/>
                    <a:ln>
                      <a:noFill/>
                    </a:ln>
                  </pic:spPr>
                </pic:pic>
              </a:graphicData>
            </a:graphic>
          </wp:inline>
        </w:drawing>
      </w:r>
      <w:bookmarkEnd w:id="0"/>
    </w:p>
    <w:p w14:paraId="42DB21C7" w14:textId="77777777" w:rsidR="000126BB" w:rsidRPr="000126BB" w:rsidRDefault="00CB3C6F" w:rsidP="000126BB">
      <w:pPr>
        <w:jc w:val="center"/>
        <w:rPr>
          <w:b/>
          <w:sz w:val="32"/>
        </w:rPr>
      </w:pPr>
      <w:r>
        <w:rPr>
          <w:b/>
          <w:sz w:val="32"/>
        </w:rPr>
        <w:t>Safeguarding and Professional Practice</w:t>
      </w:r>
      <w:r w:rsidR="000126BB" w:rsidRPr="000126BB">
        <w:rPr>
          <w:b/>
          <w:sz w:val="32"/>
        </w:rPr>
        <w:t xml:space="preserve"> Sub-Group</w:t>
      </w:r>
    </w:p>
    <w:p w14:paraId="6BABB126" w14:textId="77777777" w:rsidR="000126BB" w:rsidRPr="000126BB" w:rsidRDefault="000126BB" w:rsidP="000126BB">
      <w:pPr>
        <w:jc w:val="center"/>
        <w:rPr>
          <w:b/>
          <w:sz w:val="32"/>
        </w:rPr>
      </w:pPr>
      <w:r w:rsidRPr="000126BB">
        <w:rPr>
          <w:b/>
          <w:sz w:val="32"/>
        </w:rPr>
        <w:t>Terms of Reference</w:t>
      </w:r>
    </w:p>
    <w:p w14:paraId="34B7E130" w14:textId="77777777" w:rsidR="000126BB" w:rsidRPr="005E35AE" w:rsidRDefault="000126BB" w:rsidP="00B46DF8">
      <w:pPr>
        <w:spacing w:after="0"/>
        <w:rPr>
          <w:b/>
        </w:rPr>
      </w:pPr>
      <w:r w:rsidRPr="005E35AE">
        <w:rPr>
          <w:b/>
        </w:rPr>
        <w:t>Purpose</w:t>
      </w:r>
    </w:p>
    <w:p w14:paraId="26E3A4A4" w14:textId="430C8AFB" w:rsidR="00575222" w:rsidRPr="00575222" w:rsidRDefault="000126BB" w:rsidP="004F5726">
      <w:pPr>
        <w:jc w:val="both"/>
      </w:pPr>
      <w:r w:rsidRPr="005E35AE">
        <w:t>Thi</w:t>
      </w:r>
      <w:r w:rsidR="00CA49C4">
        <w:t>s group will enable</w:t>
      </w:r>
      <w:r w:rsidR="00575222">
        <w:t xml:space="preserve"> </w:t>
      </w:r>
      <w:r w:rsidR="004F5726">
        <w:t>The Working Together to Safeguard Children – The Bradford Partnership (hereby referred to as the Bradford Partnership)</w:t>
      </w:r>
      <w:r w:rsidR="00575222">
        <w:t xml:space="preserve"> to</w:t>
      </w:r>
      <w:r w:rsidR="00575222" w:rsidRPr="00575222">
        <w:t xml:space="preserve"> co</w:t>
      </w:r>
      <w:r w:rsidR="00575222">
        <w:t>-ordinate the development of</w:t>
      </w:r>
      <w:r w:rsidR="00575222" w:rsidRPr="00575222">
        <w:t xml:space="preserve"> policies, procedures and guidance for safeguarding and promoting the welfare of ch</w:t>
      </w:r>
      <w:r w:rsidR="00575222">
        <w:t>ildren and young people in Bradford. T</w:t>
      </w:r>
      <w:r w:rsidR="00575222" w:rsidRPr="00575222">
        <w:t xml:space="preserve">he group </w:t>
      </w:r>
      <w:r w:rsidR="00575222" w:rsidRPr="00135939">
        <w:rPr>
          <w:rFonts w:cs="Arial"/>
        </w:rPr>
        <w:t>will</w:t>
      </w:r>
      <w:r w:rsidR="00575222">
        <w:t xml:space="preserve"> analyse</w:t>
      </w:r>
      <w:r w:rsidR="00575222" w:rsidRPr="00575222">
        <w:t xml:space="preserve"> the implications of national multi-agency policies, procedures, guidance or research findings in terms of the need to develop any additional local policy, procedures or guidance.</w:t>
      </w:r>
    </w:p>
    <w:p w14:paraId="606FA044" w14:textId="07404568" w:rsidR="00996A9D" w:rsidRPr="00826D01" w:rsidRDefault="000126BB" w:rsidP="004F5726">
      <w:pPr>
        <w:spacing w:after="0"/>
        <w:jc w:val="both"/>
        <w:rPr>
          <w:b/>
        </w:rPr>
      </w:pPr>
      <w:r w:rsidRPr="005E35AE">
        <w:rPr>
          <w:b/>
        </w:rPr>
        <w:t>Remit</w:t>
      </w:r>
    </w:p>
    <w:p w14:paraId="427A19FB" w14:textId="706D4E6A" w:rsidR="00575222" w:rsidRPr="00575222" w:rsidRDefault="00575222" w:rsidP="004F5726">
      <w:pPr>
        <w:numPr>
          <w:ilvl w:val="0"/>
          <w:numId w:val="1"/>
        </w:numPr>
        <w:contextualSpacing/>
        <w:jc w:val="both"/>
        <w:rPr>
          <w:rFonts w:cs="Arial"/>
        </w:rPr>
      </w:pPr>
      <w:r w:rsidRPr="00575222">
        <w:rPr>
          <w:rFonts w:cs="Arial"/>
        </w:rPr>
        <w:t>To recei</w:t>
      </w:r>
      <w:r w:rsidR="004A26DB">
        <w:rPr>
          <w:rFonts w:cs="Arial"/>
        </w:rPr>
        <w:t>ve, review, agree,</w:t>
      </w:r>
      <w:r w:rsidRPr="00575222">
        <w:rPr>
          <w:rFonts w:cs="Arial"/>
        </w:rPr>
        <w:t xml:space="preserve"> develop</w:t>
      </w:r>
      <w:r w:rsidR="004A26DB">
        <w:rPr>
          <w:rFonts w:cs="Arial"/>
        </w:rPr>
        <w:t xml:space="preserve"> and plan the implementation of</w:t>
      </w:r>
      <w:r w:rsidRPr="00575222">
        <w:rPr>
          <w:rFonts w:cs="Arial"/>
        </w:rPr>
        <w:t xml:space="preserve"> policies and procedures for safeguarding and promoting the welfare of ch</w:t>
      </w:r>
      <w:r>
        <w:rPr>
          <w:rFonts w:cs="Arial"/>
        </w:rPr>
        <w:t>ildren and young people in Bradford</w:t>
      </w:r>
      <w:r w:rsidRPr="00575222">
        <w:rPr>
          <w:rFonts w:cs="Arial"/>
        </w:rPr>
        <w:t>.</w:t>
      </w:r>
    </w:p>
    <w:p w14:paraId="79C2258D" w14:textId="77777777" w:rsidR="00996A9D" w:rsidRPr="00575222" w:rsidRDefault="00996A9D" w:rsidP="004F5726">
      <w:pPr>
        <w:numPr>
          <w:ilvl w:val="0"/>
          <w:numId w:val="1"/>
        </w:numPr>
        <w:contextualSpacing/>
        <w:jc w:val="both"/>
        <w:rPr>
          <w:rFonts w:cs="Arial"/>
        </w:rPr>
      </w:pPr>
      <w:r w:rsidRPr="00575222">
        <w:rPr>
          <w:rFonts w:cs="Arial"/>
        </w:rPr>
        <w:t>To assure that all learning and improvement arising from serious case reviews, multi-agency challenge panels and audits is processed into practice, policies and procedures.</w:t>
      </w:r>
    </w:p>
    <w:p w14:paraId="1A1124CE" w14:textId="2C662B26" w:rsidR="00996A9D" w:rsidRPr="00575222" w:rsidRDefault="00443D5A" w:rsidP="004F5726">
      <w:pPr>
        <w:numPr>
          <w:ilvl w:val="0"/>
          <w:numId w:val="1"/>
        </w:numPr>
        <w:contextualSpacing/>
        <w:jc w:val="both"/>
        <w:rPr>
          <w:rFonts w:cs="Arial"/>
        </w:rPr>
      </w:pPr>
      <w:r>
        <w:rPr>
          <w:rFonts w:cs="Arial"/>
        </w:rPr>
        <w:t>Propose action</w:t>
      </w:r>
      <w:r w:rsidRPr="00575222">
        <w:rPr>
          <w:rFonts w:cs="Arial"/>
        </w:rPr>
        <w:t xml:space="preserve"> to resolve issues </w:t>
      </w:r>
      <w:r>
        <w:rPr>
          <w:rFonts w:cs="Arial"/>
        </w:rPr>
        <w:t>arising from</w:t>
      </w:r>
      <w:r w:rsidR="00996A9D" w:rsidRPr="00575222">
        <w:rPr>
          <w:rFonts w:cs="Arial"/>
        </w:rPr>
        <w:t xml:space="preserve"> changes to </w:t>
      </w:r>
      <w:r w:rsidR="004A26DB">
        <w:rPr>
          <w:rFonts w:cs="Arial"/>
        </w:rPr>
        <w:t xml:space="preserve">national </w:t>
      </w:r>
      <w:r w:rsidR="00996A9D" w:rsidRPr="00575222">
        <w:rPr>
          <w:rFonts w:cs="Arial"/>
        </w:rPr>
        <w:t>law, guidance or research that requires a multi-agency response to address changes to practice, policy or procedures.</w:t>
      </w:r>
    </w:p>
    <w:p w14:paraId="2E09D857" w14:textId="5A0FACD2" w:rsidR="00575222" w:rsidRPr="00575222" w:rsidRDefault="00575222" w:rsidP="004F5726">
      <w:pPr>
        <w:numPr>
          <w:ilvl w:val="0"/>
          <w:numId w:val="1"/>
        </w:numPr>
        <w:contextualSpacing/>
        <w:jc w:val="both"/>
        <w:rPr>
          <w:rFonts w:cs="Arial"/>
        </w:rPr>
      </w:pPr>
      <w:r w:rsidRPr="00575222">
        <w:rPr>
          <w:rFonts w:cs="Arial"/>
        </w:rPr>
        <w:t>Develop local protocols on key issues of conce</w:t>
      </w:r>
      <w:r w:rsidR="00135939">
        <w:rPr>
          <w:rFonts w:cs="Arial"/>
        </w:rPr>
        <w:t xml:space="preserve">rn, as agreed/ directed by the </w:t>
      </w:r>
      <w:r w:rsidR="004F5726">
        <w:rPr>
          <w:rFonts w:cs="Arial"/>
        </w:rPr>
        <w:t xml:space="preserve">Bradford Partnership Senior Leadership Group </w:t>
      </w:r>
      <w:r w:rsidRPr="00575222">
        <w:rPr>
          <w:rFonts w:cs="Arial"/>
        </w:rPr>
        <w:t xml:space="preserve">or </w:t>
      </w:r>
      <w:r w:rsidR="004F5726">
        <w:rPr>
          <w:rFonts w:cs="Arial"/>
        </w:rPr>
        <w:t>it’s Partnership Group</w:t>
      </w:r>
      <w:r w:rsidRPr="00575222">
        <w:rPr>
          <w:rFonts w:cs="Arial"/>
        </w:rPr>
        <w:t>.</w:t>
      </w:r>
    </w:p>
    <w:p w14:paraId="4ABD3E4C" w14:textId="5FAB10B8" w:rsidR="00575222" w:rsidRPr="00575222" w:rsidRDefault="00575222" w:rsidP="004F5726">
      <w:pPr>
        <w:numPr>
          <w:ilvl w:val="0"/>
          <w:numId w:val="1"/>
        </w:numPr>
        <w:contextualSpacing/>
        <w:jc w:val="both"/>
        <w:rPr>
          <w:rFonts w:cs="Arial"/>
        </w:rPr>
      </w:pPr>
      <w:r w:rsidRPr="00575222">
        <w:rPr>
          <w:rFonts w:cs="Arial"/>
        </w:rPr>
        <w:t>Ensure there is agreement and understanding across agencies about operational practice in relation to each new policy, procedure, guidance or research findings and work with them to facilitate the translation into practice.</w:t>
      </w:r>
    </w:p>
    <w:p w14:paraId="6CC69809" w14:textId="3ACDC64C" w:rsidR="00575222" w:rsidRDefault="00575222" w:rsidP="004F5726">
      <w:pPr>
        <w:numPr>
          <w:ilvl w:val="0"/>
          <w:numId w:val="1"/>
        </w:numPr>
        <w:contextualSpacing/>
        <w:jc w:val="both"/>
        <w:rPr>
          <w:rFonts w:cs="Arial"/>
        </w:rPr>
      </w:pPr>
      <w:r w:rsidRPr="00575222">
        <w:rPr>
          <w:rFonts w:cs="Arial"/>
        </w:rPr>
        <w:t>Contribute to the development and updating of the West Yorkshire Safeguarding Procedures through the West Yorkshire Consortium</w:t>
      </w:r>
      <w:r w:rsidR="00135939">
        <w:rPr>
          <w:rFonts w:cs="Arial"/>
        </w:rPr>
        <w:t>.</w:t>
      </w:r>
    </w:p>
    <w:p w14:paraId="448817E6" w14:textId="3409BEC1" w:rsidR="00DA2E7D" w:rsidRDefault="00DA2E7D" w:rsidP="004F5726">
      <w:pPr>
        <w:numPr>
          <w:ilvl w:val="0"/>
          <w:numId w:val="1"/>
        </w:numPr>
        <w:contextualSpacing/>
        <w:jc w:val="both"/>
        <w:rPr>
          <w:rFonts w:cs="Arial"/>
        </w:rPr>
      </w:pPr>
      <w:r>
        <w:rPr>
          <w:rFonts w:cs="Arial"/>
        </w:rPr>
        <w:t>Standard Agenda item:  horizon scanning to assist with workflow and update with policy changes.</w:t>
      </w:r>
    </w:p>
    <w:p w14:paraId="033D2F0D" w14:textId="77777777" w:rsidR="00135939" w:rsidRPr="00135939" w:rsidRDefault="00135939" w:rsidP="004F5726">
      <w:pPr>
        <w:ind w:left="360"/>
        <w:contextualSpacing/>
        <w:jc w:val="both"/>
        <w:rPr>
          <w:rFonts w:cs="Arial"/>
        </w:rPr>
      </w:pPr>
    </w:p>
    <w:p w14:paraId="17FC3456" w14:textId="77777777" w:rsidR="00350E9C" w:rsidRPr="005E35AE" w:rsidRDefault="00350E9C" w:rsidP="004F5726">
      <w:pPr>
        <w:spacing w:after="0"/>
        <w:jc w:val="both"/>
        <w:rPr>
          <w:b/>
        </w:rPr>
      </w:pPr>
      <w:r w:rsidRPr="005E35AE">
        <w:rPr>
          <w:b/>
        </w:rPr>
        <w:t xml:space="preserve">Accountability </w:t>
      </w:r>
    </w:p>
    <w:p w14:paraId="41707EEA" w14:textId="1ACEFF20" w:rsidR="00350E9C" w:rsidRDefault="00350E9C" w:rsidP="004F5726">
      <w:pPr>
        <w:jc w:val="both"/>
      </w:pPr>
      <w:r w:rsidRPr="005E35AE">
        <w:t>The S</w:t>
      </w:r>
      <w:r w:rsidR="00CA49C4">
        <w:t xml:space="preserve">ub Group is accountable to </w:t>
      </w:r>
      <w:r w:rsidR="004F5726">
        <w:t xml:space="preserve">the </w:t>
      </w:r>
      <w:r w:rsidR="00CA49C4">
        <w:t>B</w:t>
      </w:r>
      <w:r w:rsidR="00DA2E7D">
        <w:t>radford Partnership</w:t>
      </w:r>
      <w:r w:rsidRPr="005E35AE">
        <w:t xml:space="preserve">. </w:t>
      </w:r>
      <w:r w:rsidR="00DA2E7D">
        <w:t>This Sub Group is r</w:t>
      </w:r>
      <w:r w:rsidR="004F5726">
        <w:t>esponsible</w:t>
      </w:r>
      <w:r w:rsidR="00DA2E7D">
        <w:t xml:space="preserve"> for the signing-off of policies and protocols which will then be sent the Partnership for note.</w:t>
      </w:r>
    </w:p>
    <w:p w14:paraId="13C1AF47" w14:textId="77777777" w:rsidR="00350E9C" w:rsidRPr="005E35AE" w:rsidRDefault="00350E9C" w:rsidP="004F5726">
      <w:pPr>
        <w:spacing w:after="0"/>
        <w:jc w:val="both"/>
        <w:rPr>
          <w:b/>
        </w:rPr>
      </w:pPr>
      <w:r w:rsidRPr="005E35AE">
        <w:rPr>
          <w:b/>
        </w:rPr>
        <w:t xml:space="preserve">Membership </w:t>
      </w:r>
    </w:p>
    <w:p w14:paraId="7B98EC8C" w14:textId="4ED3C074" w:rsidR="00C77C6E" w:rsidRPr="00826D01" w:rsidRDefault="00350E9C" w:rsidP="004F5726">
      <w:pPr>
        <w:spacing w:after="0"/>
        <w:jc w:val="both"/>
      </w:pPr>
      <w:r w:rsidRPr="005E35AE">
        <w:t>The agencies forming the core membersh</w:t>
      </w:r>
      <w:r w:rsidR="00B46DF8" w:rsidRPr="005E35AE">
        <w:t>ip of the Group are</w:t>
      </w:r>
      <w:r w:rsidRPr="005E35AE">
        <w:t>:</w:t>
      </w:r>
    </w:p>
    <w:p w14:paraId="4856FAF9" w14:textId="46DC5F28" w:rsidR="00996A9D" w:rsidRPr="00826D01" w:rsidRDefault="00996A9D" w:rsidP="004F5726">
      <w:pPr>
        <w:pStyle w:val="ListParagraph"/>
        <w:numPr>
          <w:ilvl w:val="0"/>
          <w:numId w:val="6"/>
        </w:numPr>
        <w:autoSpaceDE w:val="0"/>
        <w:autoSpaceDN w:val="0"/>
        <w:adjustRightInd w:val="0"/>
        <w:spacing w:after="37"/>
        <w:contextualSpacing w:val="0"/>
        <w:jc w:val="both"/>
        <w:rPr>
          <w:rFonts w:cs="Arial"/>
          <w:color w:val="231F20"/>
          <w:lang w:val="en-US"/>
        </w:rPr>
      </w:pPr>
      <w:r w:rsidRPr="00826D01">
        <w:rPr>
          <w:rFonts w:cs="Arial"/>
          <w:color w:val="231F20"/>
          <w:lang w:val="en-US"/>
        </w:rPr>
        <w:t>Children’s Social Care</w:t>
      </w:r>
    </w:p>
    <w:p w14:paraId="3A85C782" w14:textId="4381FBE4" w:rsidR="00135939" w:rsidRPr="00135939" w:rsidRDefault="00996A9D" w:rsidP="004F5726">
      <w:pPr>
        <w:pStyle w:val="ListParagraph"/>
        <w:numPr>
          <w:ilvl w:val="0"/>
          <w:numId w:val="6"/>
        </w:numPr>
        <w:autoSpaceDE w:val="0"/>
        <w:autoSpaceDN w:val="0"/>
        <w:adjustRightInd w:val="0"/>
        <w:spacing w:after="37"/>
        <w:contextualSpacing w:val="0"/>
        <w:jc w:val="both"/>
        <w:rPr>
          <w:rFonts w:cs="Arial"/>
          <w:color w:val="231F20"/>
          <w:lang w:val="en-US"/>
        </w:rPr>
      </w:pPr>
      <w:r w:rsidRPr="00826D01">
        <w:rPr>
          <w:rFonts w:cs="Arial"/>
          <w:color w:val="231F20"/>
          <w:lang w:val="en-US"/>
        </w:rPr>
        <w:t>NSPCC</w:t>
      </w:r>
    </w:p>
    <w:p w14:paraId="39438C5C" w14:textId="77777777" w:rsidR="00135939" w:rsidRDefault="00135939" w:rsidP="004F5726">
      <w:pPr>
        <w:pStyle w:val="ListParagraph"/>
        <w:numPr>
          <w:ilvl w:val="0"/>
          <w:numId w:val="6"/>
        </w:numPr>
        <w:autoSpaceDE w:val="0"/>
        <w:autoSpaceDN w:val="0"/>
        <w:adjustRightInd w:val="0"/>
        <w:spacing w:after="37"/>
        <w:contextualSpacing w:val="0"/>
        <w:jc w:val="both"/>
        <w:rPr>
          <w:rFonts w:cs="Arial"/>
          <w:color w:val="231F20"/>
          <w:lang w:val="en-US"/>
        </w:rPr>
      </w:pPr>
      <w:r>
        <w:rPr>
          <w:rFonts w:cs="Arial"/>
          <w:color w:val="231F20"/>
          <w:lang w:val="en-US"/>
        </w:rPr>
        <w:lastRenderedPageBreak/>
        <w:t>Clinical Commissioning Groups</w:t>
      </w:r>
    </w:p>
    <w:p w14:paraId="3E9E1B45" w14:textId="6F6C7FDC" w:rsidR="00996A9D" w:rsidRPr="00826D01" w:rsidRDefault="00135939" w:rsidP="004F5726">
      <w:pPr>
        <w:pStyle w:val="ListParagraph"/>
        <w:numPr>
          <w:ilvl w:val="0"/>
          <w:numId w:val="6"/>
        </w:numPr>
        <w:autoSpaceDE w:val="0"/>
        <w:autoSpaceDN w:val="0"/>
        <w:adjustRightInd w:val="0"/>
        <w:spacing w:after="37"/>
        <w:contextualSpacing w:val="0"/>
        <w:jc w:val="both"/>
        <w:rPr>
          <w:rFonts w:cs="Arial"/>
          <w:color w:val="231F20"/>
          <w:lang w:val="en-US"/>
        </w:rPr>
      </w:pPr>
      <w:r>
        <w:rPr>
          <w:rFonts w:cs="Arial"/>
          <w:color w:val="231F20"/>
          <w:lang w:val="en-US"/>
        </w:rPr>
        <w:t>Bradford District Care NHS Foundation Trust</w:t>
      </w:r>
    </w:p>
    <w:p w14:paraId="52890932" w14:textId="55AD2A6A" w:rsidR="00996A9D" w:rsidRPr="00826D01" w:rsidRDefault="00135939" w:rsidP="004F5726">
      <w:pPr>
        <w:pStyle w:val="ListParagraph"/>
        <w:numPr>
          <w:ilvl w:val="0"/>
          <w:numId w:val="6"/>
        </w:numPr>
        <w:autoSpaceDE w:val="0"/>
        <w:autoSpaceDN w:val="0"/>
        <w:adjustRightInd w:val="0"/>
        <w:spacing w:after="37"/>
        <w:contextualSpacing w:val="0"/>
        <w:jc w:val="both"/>
        <w:rPr>
          <w:rFonts w:cs="Arial"/>
          <w:color w:val="231F20"/>
          <w:lang w:val="en-US"/>
        </w:rPr>
      </w:pPr>
      <w:r>
        <w:rPr>
          <w:rFonts w:cs="Arial"/>
          <w:color w:val="231F20"/>
          <w:lang w:val="en-US"/>
        </w:rPr>
        <w:t>Youth Offending Team</w:t>
      </w:r>
    </w:p>
    <w:p w14:paraId="6E32A8EA" w14:textId="2C2265BB" w:rsidR="00996A9D" w:rsidRPr="00826D01" w:rsidRDefault="00135939" w:rsidP="004F5726">
      <w:pPr>
        <w:pStyle w:val="ListParagraph"/>
        <w:numPr>
          <w:ilvl w:val="0"/>
          <w:numId w:val="6"/>
        </w:numPr>
        <w:autoSpaceDE w:val="0"/>
        <w:autoSpaceDN w:val="0"/>
        <w:adjustRightInd w:val="0"/>
        <w:spacing w:after="37"/>
        <w:contextualSpacing w:val="0"/>
        <w:jc w:val="both"/>
        <w:rPr>
          <w:rFonts w:cs="Arial"/>
          <w:color w:val="231F20"/>
          <w:lang w:val="en-US"/>
        </w:rPr>
      </w:pPr>
      <w:r>
        <w:rPr>
          <w:rFonts w:cs="Arial"/>
          <w:color w:val="231F20"/>
          <w:lang w:val="en-US"/>
        </w:rPr>
        <w:t>Bradford Safeguarding Children Board</w:t>
      </w:r>
    </w:p>
    <w:p w14:paraId="28870C79" w14:textId="6B9C880E" w:rsidR="00996A9D" w:rsidRPr="00826D01" w:rsidRDefault="00135939" w:rsidP="004F5726">
      <w:pPr>
        <w:pStyle w:val="ListParagraph"/>
        <w:numPr>
          <w:ilvl w:val="0"/>
          <w:numId w:val="6"/>
        </w:numPr>
        <w:autoSpaceDE w:val="0"/>
        <w:autoSpaceDN w:val="0"/>
        <w:adjustRightInd w:val="0"/>
        <w:spacing w:after="37"/>
        <w:contextualSpacing w:val="0"/>
        <w:jc w:val="both"/>
        <w:rPr>
          <w:rFonts w:cs="Arial"/>
          <w:color w:val="231F20"/>
          <w:lang w:val="en-US"/>
        </w:rPr>
      </w:pPr>
      <w:r>
        <w:rPr>
          <w:rFonts w:cs="Arial"/>
          <w:color w:val="231F20"/>
          <w:lang w:val="en-US"/>
        </w:rPr>
        <w:t>Bradford Teaching Hospitals NHS Foundation Trust</w:t>
      </w:r>
    </w:p>
    <w:p w14:paraId="5FF65459" w14:textId="74CA5A50" w:rsidR="00996A9D" w:rsidRPr="00826D01" w:rsidRDefault="00996A9D" w:rsidP="004F5726">
      <w:pPr>
        <w:pStyle w:val="ListParagraph"/>
        <w:numPr>
          <w:ilvl w:val="0"/>
          <w:numId w:val="6"/>
        </w:numPr>
        <w:autoSpaceDE w:val="0"/>
        <w:autoSpaceDN w:val="0"/>
        <w:adjustRightInd w:val="0"/>
        <w:spacing w:after="37"/>
        <w:contextualSpacing w:val="0"/>
        <w:jc w:val="both"/>
        <w:rPr>
          <w:rFonts w:cs="Arial"/>
          <w:color w:val="231F20"/>
          <w:lang w:val="en-US"/>
        </w:rPr>
      </w:pPr>
      <w:r w:rsidRPr="00826D01">
        <w:rPr>
          <w:rFonts w:cs="Arial"/>
          <w:color w:val="231F20"/>
          <w:lang w:val="en-US"/>
        </w:rPr>
        <w:t>West Yorkshire Police</w:t>
      </w:r>
    </w:p>
    <w:p w14:paraId="080EC4BC" w14:textId="30F823E5" w:rsidR="00996A9D" w:rsidRPr="00826D01" w:rsidRDefault="00135939" w:rsidP="004F5726">
      <w:pPr>
        <w:pStyle w:val="ListParagraph"/>
        <w:numPr>
          <w:ilvl w:val="0"/>
          <w:numId w:val="6"/>
        </w:numPr>
        <w:autoSpaceDE w:val="0"/>
        <w:autoSpaceDN w:val="0"/>
        <w:adjustRightInd w:val="0"/>
        <w:spacing w:after="37"/>
        <w:contextualSpacing w:val="0"/>
        <w:jc w:val="both"/>
        <w:rPr>
          <w:rFonts w:cs="Arial"/>
          <w:color w:val="231F20"/>
          <w:lang w:val="en-US"/>
        </w:rPr>
      </w:pPr>
      <w:r>
        <w:rPr>
          <w:rFonts w:cs="Arial"/>
          <w:color w:val="231F20"/>
          <w:lang w:val="en-US"/>
        </w:rPr>
        <w:t xml:space="preserve">Bradford Council </w:t>
      </w:r>
      <w:r w:rsidR="00996A9D" w:rsidRPr="00826D01">
        <w:rPr>
          <w:rFonts w:cs="Arial"/>
          <w:color w:val="231F20"/>
          <w:lang w:val="en-US"/>
        </w:rPr>
        <w:t>Safeguarding and Reviewing</w:t>
      </w:r>
      <w:r>
        <w:rPr>
          <w:rFonts w:cs="Arial"/>
          <w:color w:val="231F20"/>
          <w:lang w:val="en-US"/>
        </w:rPr>
        <w:t xml:space="preserve"> Unit</w:t>
      </w:r>
    </w:p>
    <w:p w14:paraId="399E1113" w14:textId="65BDF8DD" w:rsidR="00996A9D" w:rsidRPr="00826D01" w:rsidRDefault="00996A9D" w:rsidP="004F5726">
      <w:pPr>
        <w:pStyle w:val="ListParagraph"/>
        <w:numPr>
          <w:ilvl w:val="0"/>
          <w:numId w:val="6"/>
        </w:numPr>
        <w:autoSpaceDE w:val="0"/>
        <w:autoSpaceDN w:val="0"/>
        <w:adjustRightInd w:val="0"/>
        <w:spacing w:after="37"/>
        <w:contextualSpacing w:val="0"/>
        <w:jc w:val="both"/>
        <w:rPr>
          <w:rFonts w:cs="Arial"/>
          <w:color w:val="231F20"/>
          <w:lang w:val="en-US"/>
        </w:rPr>
      </w:pPr>
      <w:r w:rsidRPr="00826D01">
        <w:rPr>
          <w:rFonts w:cs="Arial"/>
          <w:color w:val="231F20"/>
          <w:lang w:val="en-US"/>
        </w:rPr>
        <w:t>Barnardo’s (Young Lives)</w:t>
      </w:r>
    </w:p>
    <w:p w14:paraId="132D072C" w14:textId="7FDCF106" w:rsidR="00996A9D" w:rsidRPr="00124716" w:rsidRDefault="00996A9D" w:rsidP="004F5726">
      <w:pPr>
        <w:pStyle w:val="ListParagraph"/>
        <w:numPr>
          <w:ilvl w:val="0"/>
          <w:numId w:val="6"/>
        </w:numPr>
        <w:autoSpaceDE w:val="0"/>
        <w:autoSpaceDN w:val="0"/>
        <w:adjustRightInd w:val="0"/>
        <w:spacing w:after="37"/>
        <w:contextualSpacing w:val="0"/>
        <w:jc w:val="both"/>
        <w:rPr>
          <w:rFonts w:cs="Arial"/>
          <w:color w:val="231F20"/>
          <w:lang w:val="en-US"/>
        </w:rPr>
      </w:pPr>
      <w:r w:rsidRPr="00826D01">
        <w:rPr>
          <w:rFonts w:cs="Arial"/>
          <w:color w:val="231F20"/>
          <w:lang w:val="en-US"/>
        </w:rPr>
        <w:t>C</w:t>
      </w:r>
      <w:r w:rsidR="00BF062B">
        <w:rPr>
          <w:rFonts w:cs="Arial"/>
          <w:color w:val="231F20"/>
          <w:lang w:val="en-US"/>
        </w:rPr>
        <w:t>linical Commissioning Group</w:t>
      </w:r>
      <w:r w:rsidRPr="00826D01">
        <w:rPr>
          <w:rFonts w:cs="Arial"/>
          <w:color w:val="231F20"/>
          <w:lang w:val="en-US"/>
        </w:rPr>
        <w:t>s</w:t>
      </w:r>
    </w:p>
    <w:p w14:paraId="4178E1ED" w14:textId="4C7B641B" w:rsidR="00996A9D" w:rsidRPr="00B77B01" w:rsidRDefault="00B77B01" w:rsidP="004F5726">
      <w:pPr>
        <w:jc w:val="both"/>
        <w:rPr>
          <w:rFonts w:ascii="Arial" w:hAnsi="Arial" w:cs="Arial"/>
          <w:i/>
          <w:sz w:val="20"/>
          <w:szCs w:val="20"/>
        </w:rPr>
      </w:pPr>
      <w:r w:rsidRPr="00B77B01">
        <w:rPr>
          <w:rFonts w:ascii="Arial" w:hAnsi="Arial" w:cs="Arial"/>
          <w:i/>
          <w:sz w:val="20"/>
          <w:szCs w:val="20"/>
        </w:rPr>
        <w:t>Note that the previous Terms of Reference say that the group should also include the following; the group will need to determine whether these are s</w:t>
      </w:r>
      <w:r w:rsidR="00996A9D" w:rsidRPr="00B77B01">
        <w:rPr>
          <w:rFonts w:ascii="Arial" w:hAnsi="Arial" w:cs="Arial"/>
          <w:i/>
          <w:sz w:val="20"/>
          <w:szCs w:val="20"/>
        </w:rPr>
        <w:t>till require</w:t>
      </w:r>
      <w:r w:rsidRPr="00B77B01">
        <w:rPr>
          <w:rFonts w:ascii="Arial" w:hAnsi="Arial" w:cs="Arial"/>
          <w:i/>
          <w:sz w:val="20"/>
          <w:szCs w:val="20"/>
        </w:rPr>
        <w:t>d and recruit accordingly</w:t>
      </w:r>
      <w:r w:rsidR="00996A9D" w:rsidRPr="00B77B01">
        <w:rPr>
          <w:rFonts w:ascii="Arial" w:hAnsi="Arial" w:cs="Arial"/>
          <w:i/>
          <w:sz w:val="20"/>
          <w:szCs w:val="20"/>
        </w:rPr>
        <w:t>:</w:t>
      </w:r>
    </w:p>
    <w:p w14:paraId="55800AC0" w14:textId="77777777" w:rsidR="00996A9D" w:rsidRPr="00B77B01" w:rsidRDefault="00996A9D" w:rsidP="004F5726">
      <w:pPr>
        <w:pStyle w:val="ListParagraph"/>
        <w:numPr>
          <w:ilvl w:val="0"/>
          <w:numId w:val="7"/>
        </w:numPr>
        <w:autoSpaceDE w:val="0"/>
        <w:autoSpaceDN w:val="0"/>
        <w:adjustRightInd w:val="0"/>
        <w:spacing w:after="37"/>
        <w:contextualSpacing w:val="0"/>
        <w:jc w:val="both"/>
        <w:rPr>
          <w:rFonts w:cs="Arial"/>
          <w:color w:val="231F20"/>
          <w:lang w:val="en-US"/>
        </w:rPr>
      </w:pPr>
      <w:r w:rsidRPr="00B77B01">
        <w:rPr>
          <w:rFonts w:cs="Arial"/>
          <w:color w:val="231F20"/>
          <w:lang w:val="en-US"/>
        </w:rPr>
        <w:t>Senior Adult Protection Co-ordinator, Adult S</w:t>
      </w:r>
    </w:p>
    <w:p w14:paraId="2C2956CC" w14:textId="77777777" w:rsidR="00996A9D" w:rsidRPr="00B77B01" w:rsidRDefault="00996A9D" w:rsidP="004F5726">
      <w:pPr>
        <w:pStyle w:val="ListParagraph"/>
        <w:numPr>
          <w:ilvl w:val="0"/>
          <w:numId w:val="7"/>
        </w:numPr>
        <w:autoSpaceDE w:val="0"/>
        <w:autoSpaceDN w:val="0"/>
        <w:adjustRightInd w:val="0"/>
        <w:spacing w:after="37"/>
        <w:contextualSpacing w:val="0"/>
        <w:jc w:val="both"/>
        <w:rPr>
          <w:rFonts w:cs="Arial"/>
          <w:color w:val="231F20"/>
          <w:lang w:val="en-US"/>
        </w:rPr>
      </w:pPr>
      <w:r w:rsidRPr="00B77B01">
        <w:rPr>
          <w:rFonts w:cs="Arial"/>
          <w:color w:val="231F20"/>
          <w:lang w:val="en-US"/>
        </w:rPr>
        <w:t>Disabled Children’s Champion</w:t>
      </w:r>
    </w:p>
    <w:p w14:paraId="48F38AEE" w14:textId="77777777" w:rsidR="00996A9D" w:rsidRPr="00B77B01" w:rsidRDefault="00996A9D" w:rsidP="004F5726">
      <w:pPr>
        <w:pStyle w:val="ListParagraph"/>
        <w:numPr>
          <w:ilvl w:val="0"/>
          <w:numId w:val="7"/>
        </w:numPr>
        <w:autoSpaceDE w:val="0"/>
        <w:autoSpaceDN w:val="0"/>
        <w:adjustRightInd w:val="0"/>
        <w:spacing w:after="37"/>
        <w:contextualSpacing w:val="0"/>
        <w:jc w:val="both"/>
        <w:rPr>
          <w:rFonts w:cs="Arial"/>
          <w:color w:val="231F20"/>
          <w:lang w:val="en-US"/>
        </w:rPr>
      </w:pPr>
      <w:r w:rsidRPr="00B77B01">
        <w:rPr>
          <w:rFonts w:cs="Arial"/>
          <w:color w:val="231F20"/>
          <w:lang w:val="en-US"/>
        </w:rPr>
        <w:t>Airedale NHS FT</w:t>
      </w:r>
    </w:p>
    <w:p w14:paraId="4225967E" w14:textId="77777777" w:rsidR="00996A9D" w:rsidRPr="00B77B01" w:rsidRDefault="00996A9D" w:rsidP="004F5726">
      <w:pPr>
        <w:pStyle w:val="ListParagraph"/>
        <w:numPr>
          <w:ilvl w:val="0"/>
          <w:numId w:val="7"/>
        </w:numPr>
        <w:autoSpaceDE w:val="0"/>
        <w:autoSpaceDN w:val="0"/>
        <w:adjustRightInd w:val="0"/>
        <w:spacing w:after="37"/>
        <w:contextualSpacing w:val="0"/>
        <w:jc w:val="both"/>
        <w:rPr>
          <w:rFonts w:cs="Arial"/>
          <w:color w:val="231F20"/>
          <w:lang w:val="en-US"/>
        </w:rPr>
      </w:pPr>
      <w:r w:rsidRPr="00B77B01">
        <w:rPr>
          <w:rFonts w:cs="Arial"/>
          <w:color w:val="231F20"/>
          <w:lang w:val="en-US"/>
        </w:rPr>
        <w:t>Domestic Abuse Lead Officer</w:t>
      </w:r>
    </w:p>
    <w:p w14:paraId="370B24EF" w14:textId="77777777" w:rsidR="00996A9D" w:rsidRPr="00B77B01" w:rsidRDefault="00996A9D" w:rsidP="004F5726">
      <w:pPr>
        <w:pStyle w:val="ListParagraph"/>
        <w:numPr>
          <w:ilvl w:val="0"/>
          <w:numId w:val="7"/>
        </w:numPr>
        <w:autoSpaceDE w:val="0"/>
        <w:autoSpaceDN w:val="0"/>
        <w:adjustRightInd w:val="0"/>
        <w:spacing w:after="37"/>
        <w:contextualSpacing w:val="0"/>
        <w:jc w:val="both"/>
        <w:rPr>
          <w:rFonts w:cs="Arial"/>
          <w:color w:val="231F20"/>
          <w:lang w:val="en-US"/>
        </w:rPr>
      </w:pPr>
      <w:r w:rsidRPr="00B77B01">
        <w:rPr>
          <w:rFonts w:cs="Arial"/>
          <w:color w:val="231F20"/>
          <w:lang w:val="en-US"/>
        </w:rPr>
        <w:t>Education:  Special School Head</w:t>
      </w:r>
    </w:p>
    <w:p w14:paraId="34B7A395" w14:textId="1CA0A611" w:rsidR="00350E9C" w:rsidRPr="00B77B01" w:rsidRDefault="00996A9D" w:rsidP="004F5726">
      <w:pPr>
        <w:pStyle w:val="ListParagraph"/>
        <w:numPr>
          <w:ilvl w:val="0"/>
          <w:numId w:val="7"/>
        </w:numPr>
        <w:autoSpaceDE w:val="0"/>
        <w:autoSpaceDN w:val="0"/>
        <w:adjustRightInd w:val="0"/>
        <w:spacing w:after="37"/>
        <w:contextualSpacing w:val="0"/>
        <w:jc w:val="both"/>
        <w:rPr>
          <w:rFonts w:cs="Arial"/>
          <w:color w:val="000000"/>
        </w:rPr>
      </w:pPr>
      <w:r w:rsidRPr="00B77B01">
        <w:rPr>
          <w:rFonts w:cs="Arial"/>
          <w:color w:val="231F20"/>
          <w:lang w:val="en-US"/>
        </w:rPr>
        <w:t>Education Support Services / B</w:t>
      </w:r>
      <w:r w:rsidR="004F5726">
        <w:rPr>
          <w:rFonts w:cs="Arial"/>
          <w:color w:val="231F20"/>
          <w:lang w:val="en-US"/>
        </w:rPr>
        <w:t>radford Partnership</w:t>
      </w:r>
      <w:r w:rsidRPr="00B77B01">
        <w:rPr>
          <w:rFonts w:cs="Arial"/>
          <w:color w:val="231F20"/>
          <w:lang w:val="en-US"/>
        </w:rPr>
        <w:t xml:space="preserve"> Education Safeguarding Lead</w:t>
      </w:r>
      <w:r w:rsidR="00350E9C" w:rsidRPr="005E35AE">
        <w:rPr>
          <w:rFonts w:cs="Arial"/>
          <w:color w:val="231F20"/>
          <w:lang w:val="en-US"/>
        </w:rPr>
        <w:tab/>
      </w:r>
    </w:p>
    <w:p w14:paraId="34BC4856" w14:textId="77777777" w:rsidR="00B77B01" w:rsidRPr="00B77B01" w:rsidRDefault="00B77B01" w:rsidP="004F5726">
      <w:pPr>
        <w:autoSpaceDE w:val="0"/>
        <w:autoSpaceDN w:val="0"/>
        <w:adjustRightInd w:val="0"/>
        <w:spacing w:after="37"/>
        <w:ind w:left="363"/>
        <w:jc w:val="both"/>
        <w:rPr>
          <w:rFonts w:cs="Arial"/>
          <w:color w:val="000000"/>
        </w:rPr>
      </w:pPr>
    </w:p>
    <w:p w14:paraId="040B5430" w14:textId="242B86F4" w:rsidR="00DE5040" w:rsidRDefault="00DE5040" w:rsidP="004F5726">
      <w:pPr>
        <w:spacing w:after="0"/>
        <w:jc w:val="both"/>
      </w:pPr>
      <w:r w:rsidRPr="005E35AE">
        <w:t xml:space="preserve">The Group may co-opt additional or specialist members as required for the purposes of </w:t>
      </w:r>
      <w:r w:rsidR="00B77B01">
        <w:t>specific issues</w:t>
      </w:r>
      <w:r w:rsidRPr="005E35AE">
        <w:t>.</w:t>
      </w:r>
    </w:p>
    <w:p w14:paraId="5408E4CE" w14:textId="77777777" w:rsidR="00777C46" w:rsidRDefault="00777C46" w:rsidP="004F5726">
      <w:pPr>
        <w:spacing w:after="0"/>
        <w:jc w:val="both"/>
      </w:pPr>
    </w:p>
    <w:p w14:paraId="07002556" w14:textId="1A3F56D8" w:rsidR="00DA2E7D" w:rsidRDefault="00DA2E7D" w:rsidP="004F5726">
      <w:pPr>
        <w:spacing w:after="0"/>
        <w:jc w:val="both"/>
      </w:pPr>
      <w:r>
        <w:t>As the Sub Group will be responsible for the signing off of policies and protocols, agencies must ensure that their representative has autonomy to sign-off document.</w:t>
      </w:r>
    </w:p>
    <w:p w14:paraId="2CC84658" w14:textId="77777777" w:rsidR="00DA2E7D" w:rsidRPr="005E35AE" w:rsidRDefault="00DA2E7D" w:rsidP="004F5726">
      <w:pPr>
        <w:spacing w:after="0"/>
        <w:jc w:val="both"/>
      </w:pPr>
    </w:p>
    <w:p w14:paraId="41A96CBC" w14:textId="77777777" w:rsidR="00350E9C" w:rsidRPr="005E35AE" w:rsidRDefault="00350E9C" w:rsidP="004F5726">
      <w:pPr>
        <w:jc w:val="both"/>
      </w:pPr>
      <w:r w:rsidRPr="005E35AE">
        <w:t>The current list of named representatives is shown at appendix 1</w:t>
      </w:r>
    </w:p>
    <w:p w14:paraId="1BBD4416" w14:textId="77777777" w:rsidR="00DE5040" w:rsidRPr="005E35AE" w:rsidRDefault="00DE5040" w:rsidP="004F5726">
      <w:pPr>
        <w:spacing w:after="0"/>
        <w:jc w:val="both"/>
        <w:rPr>
          <w:b/>
        </w:rPr>
      </w:pPr>
      <w:r w:rsidRPr="005E35AE">
        <w:rPr>
          <w:b/>
        </w:rPr>
        <w:t xml:space="preserve">Operational arrangements </w:t>
      </w:r>
    </w:p>
    <w:p w14:paraId="46E9C706" w14:textId="47EACDCF" w:rsidR="00DE5040" w:rsidRPr="005E35AE" w:rsidRDefault="00DE5040" w:rsidP="004F5726">
      <w:pPr>
        <w:pStyle w:val="ListParagraph"/>
        <w:numPr>
          <w:ilvl w:val="0"/>
          <w:numId w:val="8"/>
        </w:numPr>
        <w:autoSpaceDE w:val="0"/>
        <w:autoSpaceDN w:val="0"/>
        <w:adjustRightInd w:val="0"/>
        <w:spacing w:after="37"/>
        <w:contextualSpacing w:val="0"/>
        <w:jc w:val="both"/>
        <w:rPr>
          <w:rFonts w:cs="Arial"/>
          <w:color w:val="000000"/>
        </w:rPr>
      </w:pPr>
      <w:r w:rsidRPr="005E35AE">
        <w:rPr>
          <w:rFonts w:cs="Arial"/>
          <w:color w:val="000000"/>
        </w:rPr>
        <w:t xml:space="preserve">The Chairperson </w:t>
      </w:r>
      <w:r w:rsidR="00BE3819">
        <w:rPr>
          <w:rFonts w:cs="Arial"/>
          <w:color w:val="000000"/>
        </w:rPr>
        <w:t xml:space="preserve">will already be a member of the </w:t>
      </w:r>
      <w:r w:rsidR="004F5726">
        <w:t>Bradford Partnership</w:t>
      </w:r>
      <w:r w:rsidR="00BE3819">
        <w:rPr>
          <w:rFonts w:cs="Arial"/>
          <w:color w:val="000000"/>
        </w:rPr>
        <w:t xml:space="preserve"> and the sub-group will select a deputy from the sub-group members. </w:t>
      </w:r>
    </w:p>
    <w:p w14:paraId="11851284" w14:textId="77777777" w:rsidR="00DE5040" w:rsidRPr="005E35AE" w:rsidRDefault="00DE5040" w:rsidP="004F5726">
      <w:pPr>
        <w:pStyle w:val="ListParagraph"/>
        <w:numPr>
          <w:ilvl w:val="0"/>
          <w:numId w:val="8"/>
        </w:numPr>
        <w:autoSpaceDE w:val="0"/>
        <w:autoSpaceDN w:val="0"/>
        <w:adjustRightInd w:val="0"/>
        <w:spacing w:after="37"/>
        <w:contextualSpacing w:val="0"/>
        <w:jc w:val="both"/>
        <w:rPr>
          <w:rFonts w:cs="Arial"/>
          <w:color w:val="000000"/>
        </w:rPr>
      </w:pPr>
      <w:r w:rsidRPr="005E35AE">
        <w:rPr>
          <w:rFonts w:cs="Arial"/>
          <w:color w:val="000000"/>
        </w:rPr>
        <w:t>Meetings will be regarded as quorate or otherwise, in the light of material to be considered and decisions to be taken, at the discretion of the Chair.</w:t>
      </w:r>
    </w:p>
    <w:p w14:paraId="3924038E" w14:textId="77777777" w:rsidR="00DE5040" w:rsidRPr="005E35AE" w:rsidRDefault="00DE5040" w:rsidP="004F5726">
      <w:pPr>
        <w:pStyle w:val="ListParagraph"/>
        <w:numPr>
          <w:ilvl w:val="0"/>
          <w:numId w:val="8"/>
        </w:numPr>
        <w:autoSpaceDE w:val="0"/>
        <w:autoSpaceDN w:val="0"/>
        <w:adjustRightInd w:val="0"/>
        <w:spacing w:after="37"/>
        <w:contextualSpacing w:val="0"/>
        <w:jc w:val="both"/>
        <w:rPr>
          <w:rFonts w:cs="Arial"/>
          <w:color w:val="000000"/>
        </w:rPr>
      </w:pPr>
      <w:r w:rsidRPr="005E35AE">
        <w:rPr>
          <w:rFonts w:cs="Arial"/>
          <w:color w:val="000000"/>
        </w:rPr>
        <w:t xml:space="preserve">Standing meetings of this Sub Group will be held bi-monthly and additionally as required. </w:t>
      </w:r>
    </w:p>
    <w:p w14:paraId="35A941DE" w14:textId="406E16C7" w:rsidR="00DE5040" w:rsidRPr="005E35AE" w:rsidRDefault="00DE5040" w:rsidP="004F5726">
      <w:pPr>
        <w:pStyle w:val="ListParagraph"/>
        <w:numPr>
          <w:ilvl w:val="0"/>
          <w:numId w:val="8"/>
        </w:numPr>
        <w:autoSpaceDE w:val="0"/>
        <w:autoSpaceDN w:val="0"/>
        <w:adjustRightInd w:val="0"/>
        <w:spacing w:after="37"/>
        <w:contextualSpacing w:val="0"/>
        <w:jc w:val="both"/>
        <w:rPr>
          <w:rFonts w:cs="Arial"/>
          <w:color w:val="000000"/>
        </w:rPr>
      </w:pPr>
      <w:r w:rsidRPr="005E35AE">
        <w:rPr>
          <w:rFonts w:cs="Arial"/>
          <w:color w:val="000000"/>
        </w:rPr>
        <w:t xml:space="preserve">Administrative support will be provided by </w:t>
      </w:r>
      <w:r w:rsidR="004F5726">
        <w:rPr>
          <w:rFonts w:cs="Arial"/>
          <w:color w:val="000000"/>
        </w:rPr>
        <w:t xml:space="preserve">the </w:t>
      </w:r>
      <w:r w:rsidR="004F5726">
        <w:t>Bradford Partnership Business Unit</w:t>
      </w:r>
      <w:r w:rsidRPr="005E35AE">
        <w:rPr>
          <w:rFonts w:cs="Arial"/>
          <w:color w:val="000000"/>
        </w:rPr>
        <w:t>. Agendas and associated papers will be circulated at least 7 days in advance of the meeting.</w:t>
      </w:r>
    </w:p>
    <w:p w14:paraId="3950AEFA" w14:textId="77777777" w:rsidR="00DE5040" w:rsidRPr="005E35AE" w:rsidRDefault="00DE5040" w:rsidP="004F5726">
      <w:pPr>
        <w:autoSpaceDE w:val="0"/>
        <w:autoSpaceDN w:val="0"/>
        <w:adjustRightInd w:val="0"/>
        <w:spacing w:after="0" w:line="240" w:lineRule="auto"/>
        <w:jc w:val="both"/>
        <w:rPr>
          <w:rFonts w:cs="Trebuchet MS"/>
          <w:color w:val="000000"/>
        </w:rPr>
      </w:pPr>
    </w:p>
    <w:p w14:paraId="675571AD" w14:textId="77777777" w:rsidR="00DE5040" w:rsidRPr="005E35AE" w:rsidRDefault="00DE5040" w:rsidP="004F5726">
      <w:pPr>
        <w:spacing w:after="0"/>
        <w:jc w:val="both"/>
        <w:rPr>
          <w:b/>
        </w:rPr>
      </w:pPr>
      <w:r w:rsidRPr="005E35AE">
        <w:rPr>
          <w:b/>
        </w:rPr>
        <w:t xml:space="preserve">Voice of the child </w:t>
      </w:r>
    </w:p>
    <w:p w14:paraId="6DA672D3" w14:textId="66F73B5A" w:rsidR="000B2895" w:rsidRDefault="004F5726" w:rsidP="004F5726">
      <w:pPr>
        <w:spacing w:after="0"/>
        <w:jc w:val="both"/>
      </w:pPr>
      <w:r>
        <w:t xml:space="preserve">The Bradford Partnership </w:t>
      </w:r>
      <w:r w:rsidR="000B2895">
        <w:t xml:space="preserve">is committed to listening to the views of children and young people who use services and benefit from our protocols. We will involve them wherever possible in identifying needs and in planning, developing and improving policy and training. </w:t>
      </w:r>
    </w:p>
    <w:p w14:paraId="44793B2E" w14:textId="77777777" w:rsidR="00DE5040" w:rsidRPr="005E35AE" w:rsidRDefault="00DE5040" w:rsidP="004F5726">
      <w:pPr>
        <w:autoSpaceDE w:val="0"/>
        <w:autoSpaceDN w:val="0"/>
        <w:adjustRightInd w:val="0"/>
        <w:spacing w:after="0" w:line="240" w:lineRule="auto"/>
        <w:jc w:val="both"/>
        <w:rPr>
          <w:rFonts w:cs="Trebuchet MS"/>
          <w:color w:val="000000"/>
        </w:rPr>
      </w:pPr>
    </w:p>
    <w:p w14:paraId="79E02C20" w14:textId="77777777" w:rsidR="00350E9C" w:rsidRPr="005E35AE" w:rsidRDefault="00350E9C" w:rsidP="004F5726">
      <w:pPr>
        <w:spacing w:after="0"/>
        <w:jc w:val="both"/>
        <w:rPr>
          <w:b/>
        </w:rPr>
      </w:pPr>
      <w:r w:rsidRPr="005E35AE">
        <w:rPr>
          <w:b/>
        </w:rPr>
        <w:t xml:space="preserve">Reporting and Governance Arrangements </w:t>
      </w:r>
    </w:p>
    <w:p w14:paraId="2809AE5A" w14:textId="77777777" w:rsidR="00350E9C" w:rsidRPr="005E35AE" w:rsidRDefault="00350E9C" w:rsidP="004F5726">
      <w:pPr>
        <w:jc w:val="both"/>
      </w:pPr>
      <w:r w:rsidRPr="005E35AE">
        <w:t xml:space="preserve">Through its chair the Sub Group will: </w:t>
      </w:r>
    </w:p>
    <w:p w14:paraId="16728DBC" w14:textId="41E35644" w:rsidR="00350E9C" w:rsidRPr="005E35AE" w:rsidRDefault="00F979CD" w:rsidP="004F5726">
      <w:pPr>
        <w:pStyle w:val="ListParagraph"/>
        <w:numPr>
          <w:ilvl w:val="0"/>
          <w:numId w:val="9"/>
        </w:numPr>
        <w:autoSpaceDE w:val="0"/>
        <w:autoSpaceDN w:val="0"/>
        <w:adjustRightInd w:val="0"/>
        <w:spacing w:after="37"/>
        <w:contextualSpacing w:val="0"/>
        <w:jc w:val="both"/>
        <w:rPr>
          <w:rFonts w:cs="Trebuchet MS"/>
          <w:color w:val="000000"/>
        </w:rPr>
      </w:pPr>
      <w:r w:rsidRPr="005E35AE">
        <w:rPr>
          <w:rFonts w:cs="Trebuchet MS"/>
          <w:color w:val="000000"/>
        </w:rPr>
        <w:lastRenderedPageBreak/>
        <w:t>Provide a highlight r</w:t>
      </w:r>
      <w:r w:rsidR="00350E9C" w:rsidRPr="005E35AE">
        <w:rPr>
          <w:rFonts w:cs="Trebuchet MS"/>
          <w:color w:val="000000"/>
        </w:rPr>
        <w:t xml:space="preserve">eport to </w:t>
      </w:r>
      <w:r w:rsidRPr="005E35AE">
        <w:rPr>
          <w:rFonts w:cs="Trebuchet MS"/>
          <w:color w:val="000000"/>
        </w:rPr>
        <w:t xml:space="preserve">each (quarterly) meeting of the </w:t>
      </w:r>
      <w:r w:rsidR="004F5726">
        <w:t>Bradford Partnership</w:t>
      </w:r>
    </w:p>
    <w:p w14:paraId="43B4335F" w14:textId="77777777" w:rsidR="00350E9C" w:rsidRPr="005E35AE" w:rsidRDefault="00350E9C" w:rsidP="004F5726">
      <w:pPr>
        <w:pStyle w:val="ListParagraph"/>
        <w:numPr>
          <w:ilvl w:val="0"/>
          <w:numId w:val="9"/>
        </w:numPr>
        <w:autoSpaceDE w:val="0"/>
        <w:autoSpaceDN w:val="0"/>
        <w:adjustRightInd w:val="0"/>
        <w:spacing w:after="37"/>
        <w:contextualSpacing w:val="0"/>
        <w:jc w:val="both"/>
        <w:rPr>
          <w:rFonts w:cs="Trebuchet MS"/>
          <w:color w:val="000000"/>
        </w:rPr>
      </w:pPr>
      <w:r w:rsidRPr="005E35AE">
        <w:rPr>
          <w:rFonts w:cs="Trebuchet MS"/>
          <w:color w:val="000000"/>
        </w:rPr>
        <w:t xml:space="preserve">Review the business/work plan annually </w:t>
      </w:r>
    </w:p>
    <w:p w14:paraId="7323A7B0" w14:textId="1B4BFEE9" w:rsidR="00350E9C" w:rsidRPr="005E35AE" w:rsidRDefault="00350E9C" w:rsidP="004F5726">
      <w:pPr>
        <w:pStyle w:val="ListParagraph"/>
        <w:numPr>
          <w:ilvl w:val="0"/>
          <w:numId w:val="9"/>
        </w:numPr>
        <w:autoSpaceDE w:val="0"/>
        <w:autoSpaceDN w:val="0"/>
        <w:adjustRightInd w:val="0"/>
        <w:spacing w:after="37"/>
        <w:contextualSpacing w:val="0"/>
        <w:jc w:val="both"/>
        <w:rPr>
          <w:rFonts w:cs="Trebuchet MS"/>
          <w:color w:val="000000"/>
        </w:rPr>
      </w:pPr>
      <w:r w:rsidRPr="005E35AE">
        <w:rPr>
          <w:rFonts w:cs="Trebuchet MS"/>
          <w:color w:val="000000"/>
        </w:rPr>
        <w:t>Produce an annual report which</w:t>
      </w:r>
      <w:r w:rsidR="00F979CD" w:rsidRPr="005E35AE">
        <w:rPr>
          <w:rFonts w:cs="Trebuchet MS"/>
          <w:color w:val="000000"/>
        </w:rPr>
        <w:t xml:space="preserve"> will be incorporated into the </w:t>
      </w:r>
      <w:r w:rsidR="004F5726">
        <w:t>Bradford Partnership</w:t>
      </w:r>
      <w:r w:rsidRPr="005E35AE">
        <w:rPr>
          <w:rFonts w:cs="Trebuchet MS"/>
          <w:color w:val="000000"/>
        </w:rPr>
        <w:t xml:space="preserve"> Annual Report </w:t>
      </w:r>
    </w:p>
    <w:p w14:paraId="39E50585" w14:textId="79D05924" w:rsidR="00350E9C" w:rsidRPr="005E35AE" w:rsidRDefault="00350E9C" w:rsidP="004F5726">
      <w:pPr>
        <w:pStyle w:val="ListParagraph"/>
        <w:numPr>
          <w:ilvl w:val="0"/>
          <w:numId w:val="9"/>
        </w:numPr>
        <w:autoSpaceDE w:val="0"/>
        <w:autoSpaceDN w:val="0"/>
        <w:adjustRightInd w:val="0"/>
        <w:spacing w:after="37"/>
        <w:contextualSpacing w:val="0"/>
        <w:jc w:val="both"/>
        <w:rPr>
          <w:rFonts w:cs="Trebuchet MS"/>
          <w:color w:val="000000"/>
        </w:rPr>
      </w:pPr>
      <w:r w:rsidRPr="005E35AE">
        <w:rPr>
          <w:rFonts w:cs="Trebuchet MS"/>
          <w:color w:val="000000"/>
        </w:rPr>
        <w:t xml:space="preserve">Review the Terms of Reference every 3 years (unless appropriate do sooner) and propose amendments to the </w:t>
      </w:r>
      <w:r w:rsidR="00CA49C4">
        <w:rPr>
          <w:rFonts w:cs="Trebuchet MS"/>
          <w:color w:val="000000"/>
        </w:rPr>
        <w:t>Board</w:t>
      </w:r>
      <w:r w:rsidRPr="005E35AE">
        <w:rPr>
          <w:rFonts w:cs="Trebuchet MS"/>
          <w:color w:val="000000"/>
        </w:rPr>
        <w:t xml:space="preserve"> </w:t>
      </w:r>
    </w:p>
    <w:p w14:paraId="22119F74" w14:textId="77777777" w:rsidR="00F979CD" w:rsidRPr="005E35AE" w:rsidRDefault="00F979CD" w:rsidP="004F5726">
      <w:pPr>
        <w:autoSpaceDE w:val="0"/>
        <w:autoSpaceDN w:val="0"/>
        <w:adjustRightInd w:val="0"/>
        <w:spacing w:after="0" w:line="240" w:lineRule="auto"/>
        <w:jc w:val="both"/>
        <w:rPr>
          <w:rFonts w:cs="Arial"/>
          <w:b/>
          <w:bCs/>
          <w:color w:val="000000"/>
        </w:rPr>
      </w:pPr>
    </w:p>
    <w:p w14:paraId="191EDA58" w14:textId="77777777" w:rsidR="00350E9C" w:rsidRPr="005E35AE" w:rsidRDefault="00350E9C" w:rsidP="004F5726">
      <w:pPr>
        <w:spacing w:after="0"/>
        <w:jc w:val="both"/>
        <w:rPr>
          <w:b/>
        </w:rPr>
      </w:pPr>
      <w:r w:rsidRPr="005E35AE">
        <w:rPr>
          <w:b/>
        </w:rPr>
        <w:t xml:space="preserve">Dispute </w:t>
      </w:r>
    </w:p>
    <w:p w14:paraId="4FAB1418" w14:textId="7BA397FC" w:rsidR="00350E9C" w:rsidRPr="005E35AE" w:rsidRDefault="00350E9C" w:rsidP="004F5726">
      <w:pPr>
        <w:jc w:val="both"/>
      </w:pPr>
      <w:r w:rsidRPr="005E35AE">
        <w:t>In the event of a dispute or conflict of interest arising between agencies across or within groups, which cannot be resolved, the Chair will dra</w:t>
      </w:r>
      <w:r w:rsidR="00CA49C4">
        <w:t xml:space="preserve">w this to the attention of the </w:t>
      </w:r>
      <w:r w:rsidR="004F5726">
        <w:t>Bradford Partnership</w:t>
      </w:r>
      <w:r w:rsidR="004F5726" w:rsidRPr="005E35AE">
        <w:t xml:space="preserve"> </w:t>
      </w:r>
      <w:r w:rsidR="004F5726">
        <w:t xml:space="preserve">Independent </w:t>
      </w:r>
      <w:r w:rsidRPr="005E35AE">
        <w:t xml:space="preserve">Chair </w:t>
      </w:r>
      <w:r w:rsidR="004F5726">
        <w:t xml:space="preserve">and Scrutiny Lead </w:t>
      </w:r>
      <w:r w:rsidRPr="005E35AE">
        <w:t>for appropriate</w:t>
      </w:r>
      <w:r w:rsidR="000C389A">
        <w:t xml:space="preserve"> action and the </w:t>
      </w:r>
      <w:r w:rsidR="004F5726">
        <w:t>Bradford Partnership</w:t>
      </w:r>
      <w:r w:rsidRPr="005E35AE">
        <w:t xml:space="preserve"> Escalation Policy for Resolving Professional Disagreements will be invoked. </w:t>
      </w:r>
    </w:p>
    <w:p w14:paraId="712ECA69" w14:textId="77777777" w:rsidR="00F979CD" w:rsidRPr="005E35AE" w:rsidRDefault="00F979CD" w:rsidP="004F5726">
      <w:pPr>
        <w:autoSpaceDE w:val="0"/>
        <w:autoSpaceDN w:val="0"/>
        <w:adjustRightInd w:val="0"/>
        <w:spacing w:after="0" w:line="240" w:lineRule="auto"/>
        <w:jc w:val="both"/>
        <w:rPr>
          <w:rFonts w:cs="Arial"/>
          <w:color w:val="000000"/>
        </w:rPr>
      </w:pPr>
    </w:p>
    <w:p w14:paraId="2B181B5A" w14:textId="254AA3A1" w:rsidR="00350E9C" w:rsidRPr="005E35AE" w:rsidRDefault="00F65BEC" w:rsidP="004F5726">
      <w:pPr>
        <w:autoSpaceDE w:val="0"/>
        <w:autoSpaceDN w:val="0"/>
        <w:adjustRightInd w:val="0"/>
        <w:spacing w:after="0" w:line="240" w:lineRule="auto"/>
        <w:jc w:val="both"/>
        <w:rPr>
          <w:rFonts w:cs="Arial"/>
          <w:color w:val="000000"/>
        </w:rPr>
      </w:pPr>
      <w:r>
        <w:rPr>
          <w:b/>
        </w:rPr>
        <w:t xml:space="preserve">Revised Draft:  </w:t>
      </w:r>
      <w:r>
        <w:rPr>
          <w:b/>
        </w:rPr>
        <w:tab/>
      </w:r>
      <w:r>
        <w:rPr>
          <w:b/>
        </w:rPr>
        <w:tab/>
      </w:r>
      <w:r w:rsidR="004F5726">
        <w:rPr>
          <w:b/>
        </w:rPr>
        <w:t>30</w:t>
      </w:r>
      <w:r w:rsidR="004F5726" w:rsidRPr="004F5726">
        <w:rPr>
          <w:b/>
          <w:vertAlign w:val="superscript"/>
        </w:rPr>
        <w:t>th</w:t>
      </w:r>
      <w:r w:rsidR="004F5726">
        <w:rPr>
          <w:b/>
        </w:rPr>
        <w:t xml:space="preserve"> October</w:t>
      </w:r>
      <w:r>
        <w:rPr>
          <w:b/>
        </w:rPr>
        <w:t xml:space="preserve"> 2019</w:t>
      </w:r>
    </w:p>
    <w:p w14:paraId="56DE1340" w14:textId="77777777" w:rsidR="00E91A2B" w:rsidRPr="005E35AE" w:rsidRDefault="00350E9C" w:rsidP="004F5726">
      <w:pPr>
        <w:jc w:val="both"/>
      </w:pPr>
      <w:r w:rsidRPr="005E35AE">
        <w:rPr>
          <w:b/>
        </w:rPr>
        <w:t>Date to be reviewed:</w:t>
      </w:r>
      <w:r w:rsidRPr="005E35AE">
        <w:rPr>
          <w:rFonts w:cs="Arial"/>
          <w:b/>
          <w:bCs/>
          <w:color w:val="000000"/>
        </w:rPr>
        <w:t xml:space="preserve"> </w:t>
      </w:r>
    </w:p>
    <w:p w14:paraId="20956A00" w14:textId="77777777" w:rsidR="00E91A2B" w:rsidRPr="005E35AE" w:rsidRDefault="00E91A2B" w:rsidP="004F5726">
      <w:pPr>
        <w:jc w:val="both"/>
      </w:pPr>
      <w:r w:rsidRPr="005E35AE">
        <w:br w:type="page"/>
      </w:r>
    </w:p>
    <w:p w14:paraId="1F103D1F" w14:textId="77777777" w:rsidR="00350E9C" w:rsidRPr="005E35AE" w:rsidRDefault="00E91A2B" w:rsidP="004F5726">
      <w:pPr>
        <w:jc w:val="both"/>
        <w:rPr>
          <w:b/>
        </w:rPr>
      </w:pPr>
      <w:r w:rsidRPr="005E35AE">
        <w:rPr>
          <w:b/>
        </w:rPr>
        <w:lastRenderedPageBreak/>
        <w:t>Appendix</w:t>
      </w:r>
      <w:r w:rsidR="00DE5040" w:rsidRPr="005E35AE">
        <w:rPr>
          <w:b/>
        </w:rPr>
        <w:t xml:space="preserve"> 1</w:t>
      </w:r>
    </w:p>
    <w:p w14:paraId="4D058DCD" w14:textId="77777777" w:rsidR="00E91A2B" w:rsidRPr="005E35AE" w:rsidRDefault="00B46DF8" w:rsidP="004F5726">
      <w:pPr>
        <w:jc w:val="both"/>
        <w:rPr>
          <w:b/>
        </w:rPr>
      </w:pPr>
      <w:r w:rsidRPr="005E35AE">
        <w:rPr>
          <w:b/>
        </w:rPr>
        <w:t>Current agency representation</w:t>
      </w:r>
    </w:p>
    <w:tbl>
      <w:tblPr>
        <w:tblStyle w:val="TableGrid"/>
        <w:tblW w:w="0" w:type="auto"/>
        <w:tblLook w:val="04A0" w:firstRow="1" w:lastRow="0" w:firstColumn="1" w:lastColumn="0" w:noHBand="0" w:noVBand="1"/>
      </w:tblPr>
      <w:tblGrid>
        <w:gridCol w:w="3652"/>
        <w:gridCol w:w="2795"/>
        <w:gridCol w:w="2795"/>
      </w:tblGrid>
      <w:tr w:rsidR="00777C46" w:rsidRPr="005E35AE" w14:paraId="324DB768" w14:textId="77777777" w:rsidTr="00253243">
        <w:tc>
          <w:tcPr>
            <w:tcW w:w="3652" w:type="dxa"/>
          </w:tcPr>
          <w:p w14:paraId="691DCC82" w14:textId="77777777" w:rsidR="00777C46" w:rsidRPr="00174C06" w:rsidRDefault="00777C46" w:rsidP="004F5726">
            <w:pPr>
              <w:jc w:val="both"/>
              <w:rPr>
                <w:b/>
              </w:rPr>
            </w:pPr>
            <w:r w:rsidRPr="00174C06">
              <w:rPr>
                <w:b/>
              </w:rPr>
              <w:t>Organisation</w:t>
            </w:r>
          </w:p>
        </w:tc>
        <w:tc>
          <w:tcPr>
            <w:tcW w:w="2795" w:type="dxa"/>
          </w:tcPr>
          <w:p w14:paraId="11938BA1" w14:textId="64D73499" w:rsidR="00777C46" w:rsidRPr="00174C06" w:rsidRDefault="00777C46" w:rsidP="004F5726">
            <w:pPr>
              <w:jc w:val="both"/>
              <w:rPr>
                <w:b/>
              </w:rPr>
            </w:pPr>
            <w:r>
              <w:rPr>
                <w:b/>
              </w:rPr>
              <w:t>Role</w:t>
            </w:r>
          </w:p>
        </w:tc>
        <w:tc>
          <w:tcPr>
            <w:tcW w:w="2795" w:type="dxa"/>
          </w:tcPr>
          <w:p w14:paraId="0269DCF1" w14:textId="2F09C75F" w:rsidR="00777C46" w:rsidRPr="00174C06" w:rsidRDefault="00777C46" w:rsidP="004F5726">
            <w:pPr>
              <w:jc w:val="both"/>
              <w:rPr>
                <w:b/>
              </w:rPr>
            </w:pPr>
            <w:r>
              <w:rPr>
                <w:b/>
              </w:rPr>
              <w:t>Name</w:t>
            </w:r>
          </w:p>
        </w:tc>
      </w:tr>
      <w:tr w:rsidR="00777C46" w:rsidRPr="005E35AE" w14:paraId="128B562D" w14:textId="77777777" w:rsidTr="00253243">
        <w:tc>
          <w:tcPr>
            <w:tcW w:w="3652" w:type="dxa"/>
          </w:tcPr>
          <w:p w14:paraId="6A81F0EA" w14:textId="088583A4" w:rsidR="00777C46" w:rsidRPr="005E35AE" w:rsidRDefault="00777C46" w:rsidP="004F5726">
            <w:pPr>
              <w:spacing w:after="200" w:line="276" w:lineRule="auto"/>
              <w:jc w:val="both"/>
            </w:pPr>
            <w:r>
              <w:t>Children’s Social Care</w:t>
            </w:r>
          </w:p>
        </w:tc>
        <w:tc>
          <w:tcPr>
            <w:tcW w:w="2795" w:type="dxa"/>
          </w:tcPr>
          <w:p w14:paraId="7274EEF3" w14:textId="256A5225" w:rsidR="00777C46" w:rsidRPr="005E35AE" w:rsidRDefault="00777C46" w:rsidP="004F5726">
            <w:pPr>
              <w:jc w:val="both"/>
            </w:pPr>
            <w:r>
              <w:t>Chair</w:t>
            </w:r>
            <w:r w:rsidR="0068733E">
              <w:t xml:space="preserve"> / Deputy Director</w:t>
            </w:r>
          </w:p>
        </w:tc>
        <w:tc>
          <w:tcPr>
            <w:tcW w:w="2795" w:type="dxa"/>
          </w:tcPr>
          <w:p w14:paraId="3A3B5DD4" w14:textId="42708862" w:rsidR="00777C46" w:rsidRPr="005E35AE" w:rsidRDefault="004F5726" w:rsidP="004F5726">
            <w:pPr>
              <w:spacing w:after="200" w:line="276" w:lineRule="auto"/>
              <w:jc w:val="both"/>
            </w:pPr>
            <w:r>
              <w:t>Stefan Chapleo</w:t>
            </w:r>
          </w:p>
        </w:tc>
      </w:tr>
      <w:tr w:rsidR="00777C46" w:rsidRPr="005E35AE" w14:paraId="5FABD259" w14:textId="77777777" w:rsidTr="00253243">
        <w:trPr>
          <w:trHeight w:val="548"/>
        </w:trPr>
        <w:tc>
          <w:tcPr>
            <w:tcW w:w="3652" w:type="dxa"/>
          </w:tcPr>
          <w:p w14:paraId="169F66A4" w14:textId="4C659334" w:rsidR="00777C46" w:rsidRDefault="00777C46" w:rsidP="004F5726">
            <w:pPr>
              <w:jc w:val="both"/>
            </w:pPr>
            <w:r>
              <w:t xml:space="preserve">Airedale NHS FT </w:t>
            </w:r>
          </w:p>
        </w:tc>
        <w:tc>
          <w:tcPr>
            <w:tcW w:w="2795" w:type="dxa"/>
          </w:tcPr>
          <w:p w14:paraId="56A4E1C7" w14:textId="570B8281" w:rsidR="00777C46" w:rsidRPr="005E35AE" w:rsidRDefault="00777C46" w:rsidP="004F5726">
            <w:pPr>
              <w:jc w:val="both"/>
            </w:pPr>
            <w:r>
              <w:t>Vice Chair / Named Nurse</w:t>
            </w:r>
          </w:p>
        </w:tc>
        <w:tc>
          <w:tcPr>
            <w:tcW w:w="2795" w:type="dxa"/>
          </w:tcPr>
          <w:p w14:paraId="0F58E091" w14:textId="2A615E6C" w:rsidR="00777C46" w:rsidRPr="005E35AE" w:rsidRDefault="00777C46" w:rsidP="004F5726">
            <w:pPr>
              <w:jc w:val="both"/>
            </w:pPr>
            <w:r>
              <w:t>Jo Newman</w:t>
            </w:r>
          </w:p>
        </w:tc>
      </w:tr>
      <w:tr w:rsidR="00777C46" w:rsidRPr="005E35AE" w14:paraId="0DD61CC4" w14:textId="77777777" w:rsidTr="00253243">
        <w:trPr>
          <w:trHeight w:val="548"/>
        </w:trPr>
        <w:tc>
          <w:tcPr>
            <w:tcW w:w="3652" w:type="dxa"/>
          </w:tcPr>
          <w:p w14:paraId="178369C9" w14:textId="74702B53" w:rsidR="00777C46" w:rsidRDefault="00777C46" w:rsidP="004F5726">
            <w:pPr>
              <w:spacing w:after="200" w:line="276" w:lineRule="auto"/>
              <w:jc w:val="both"/>
            </w:pPr>
            <w:r>
              <w:t>BDC FT</w:t>
            </w:r>
          </w:p>
        </w:tc>
        <w:tc>
          <w:tcPr>
            <w:tcW w:w="2795" w:type="dxa"/>
          </w:tcPr>
          <w:p w14:paraId="4A0C4755" w14:textId="0E3B040B" w:rsidR="00777C46" w:rsidRPr="005E35AE" w:rsidRDefault="00777C46" w:rsidP="004F5726">
            <w:pPr>
              <w:jc w:val="both"/>
            </w:pPr>
            <w:r>
              <w:t>Named Nurse</w:t>
            </w:r>
          </w:p>
        </w:tc>
        <w:tc>
          <w:tcPr>
            <w:tcW w:w="2795" w:type="dxa"/>
          </w:tcPr>
          <w:p w14:paraId="26F13049" w14:textId="0916DB43" w:rsidR="00777C46" w:rsidRPr="005E35AE" w:rsidRDefault="00777C46" w:rsidP="004F5726">
            <w:pPr>
              <w:spacing w:after="200" w:line="276" w:lineRule="auto"/>
              <w:jc w:val="both"/>
            </w:pPr>
            <w:r>
              <w:t>Alison Wright</w:t>
            </w:r>
          </w:p>
        </w:tc>
      </w:tr>
      <w:tr w:rsidR="00777C46" w:rsidRPr="005E35AE" w14:paraId="7D08A90D" w14:textId="77777777" w:rsidTr="00253243">
        <w:tc>
          <w:tcPr>
            <w:tcW w:w="3652" w:type="dxa"/>
          </w:tcPr>
          <w:p w14:paraId="6A1A402D" w14:textId="117FAA0A" w:rsidR="00777C46" w:rsidRDefault="00777C46" w:rsidP="004F5726">
            <w:pPr>
              <w:spacing w:after="200" w:line="276" w:lineRule="auto"/>
              <w:jc w:val="both"/>
            </w:pPr>
            <w:r>
              <w:t>Youth Offending Team</w:t>
            </w:r>
          </w:p>
        </w:tc>
        <w:tc>
          <w:tcPr>
            <w:tcW w:w="2795" w:type="dxa"/>
          </w:tcPr>
          <w:p w14:paraId="5771A9D5" w14:textId="4CE654D5" w:rsidR="00777C46" w:rsidRPr="005E35AE" w:rsidRDefault="00777C46" w:rsidP="004F5726">
            <w:pPr>
              <w:jc w:val="both"/>
            </w:pPr>
            <w:r>
              <w:t>Interim Service Manager</w:t>
            </w:r>
          </w:p>
        </w:tc>
        <w:tc>
          <w:tcPr>
            <w:tcW w:w="2795" w:type="dxa"/>
          </w:tcPr>
          <w:p w14:paraId="4C087F4E" w14:textId="3B5151C3" w:rsidR="00777C46" w:rsidRPr="005E35AE" w:rsidRDefault="00777C46" w:rsidP="004F5726">
            <w:pPr>
              <w:spacing w:after="200" w:line="276" w:lineRule="auto"/>
              <w:jc w:val="both"/>
            </w:pPr>
            <w:r>
              <w:t>Sarah Griffin</w:t>
            </w:r>
          </w:p>
        </w:tc>
      </w:tr>
      <w:tr w:rsidR="00777C46" w:rsidRPr="005E35AE" w14:paraId="5B60A568" w14:textId="77777777" w:rsidTr="00253243">
        <w:tc>
          <w:tcPr>
            <w:tcW w:w="3652" w:type="dxa"/>
          </w:tcPr>
          <w:p w14:paraId="25B67767" w14:textId="76B1FC3C" w:rsidR="00777C46" w:rsidRDefault="00777C46" w:rsidP="004F5726">
            <w:pPr>
              <w:jc w:val="both"/>
            </w:pPr>
            <w:r>
              <w:t>Prevent &amp; Early Help</w:t>
            </w:r>
          </w:p>
          <w:p w14:paraId="5BD0F6BA" w14:textId="0643EB99" w:rsidR="00777C46" w:rsidRDefault="00777C46" w:rsidP="004F5726">
            <w:pPr>
              <w:jc w:val="both"/>
            </w:pPr>
          </w:p>
        </w:tc>
        <w:tc>
          <w:tcPr>
            <w:tcW w:w="2795" w:type="dxa"/>
          </w:tcPr>
          <w:p w14:paraId="0C477AF9" w14:textId="39BA6C46" w:rsidR="00777C46" w:rsidRDefault="00777C46" w:rsidP="004F5726">
            <w:pPr>
              <w:jc w:val="both"/>
            </w:pPr>
            <w:r>
              <w:t>Head of Service</w:t>
            </w:r>
          </w:p>
        </w:tc>
        <w:tc>
          <w:tcPr>
            <w:tcW w:w="2795" w:type="dxa"/>
          </w:tcPr>
          <w:p w14:paraId="6BDEBF60" w14:textId="3FD88961" w:rsidR="00777C46" w:rsidRDefault="00777C46" w:rsidP="004F5726">
            <w:pPr>
              <w:jc w:val="both"/>
            </w:pPr>
            <w:r>
              <w:t>Lisa Brett</w:t>
            </w:r>
          </w:p>
        </w:tc>
      </w:tr>
      <w:tr w:rsidR="00777C46" w:rsidRPr="005E35AE" w14:paraId="27EEF009" w14:textId="77777777" w:rsidTr="00253243">
        <w:tc>
          <w:tcPr>
            <w:tcW w:w="3652" w:type="dxa"/>
          </w:tcPr>
          <w:p w14:paraId="504A5022" w14:textId="499B7373" w:rsidR="00777C46" w:rsidRDefault="0068733E" w:rsidP="004F5726">
            <w:pPr>
              <w:spacing w:after="200" w:line="276" w:lineRule="auto"/>
              <w:jc w:val="both"/>
            </w:pPr>
            <w:r>
              <w:t>The Bradford Partnership</w:t>
            </w:r>
          </w:p>
        </w:tc>
        <w:tc>
          <w:tcPr>
            <w:tcW w:w="2795" w:type="dxa"/>
          </w:tcPr>
          <w:p w14:paraId="1F793C4D" w14:textId="711B20CE" w:rsidR="00777C46" w:rsidRPr="005E35AE" w:rsidRDefault="00777C46" w:rsidP="004F5726">
            <w:pPr>
              <w:jc w:val="both"/>
            </w:pPr>
            <w:r>
              <w:t>Deputy Business Manager</w:t>
            </w:r>
          </w:p>
        </w:tc>
        <w:tc>
          <w:tcPr>
            <w:tcW w:w="2795" w:type="dxa"/>
          </w:tcPr>
          <w:p w14:paraId="31586A33" w14:textId="38C6857C" w:rsidR="00777C46" w:rsidRPr="005E35AE" w:rsidRDefault="00777C46" w:rsidP="004F5726">
            <w:pPr>
              <w:spacing w:after="200" w:line="276" w:lineRule="auto"/>
              <w:jc w:val="both"/>
            </w:pPr>
            <w:r>
              <w:t>Lawrence Bone</w:t>
            </w:r>
          </w:p>
        </w:tc>
      </w:tr>
      <w:tr w:rsidR="0068733E" w:rsidRPr="005E35AE" w14:paraId="5E7DE7EF" w14:textId="77777777" w:rsidTr="00253243">
        <w:tc>
          <w:tcPr>
            <w:tcW w:w="3652" w:type="dxa"/>
          </w:tcPr>
          <w:p w14:paraId="594F9641" w14:textId="77777777" w:rsidR="0068733E" w:rsidRDefault="0068733E" w:rsidP="004F5726">
            <w:pPr>
              <w:tabs>
                <w:tab w:val="left" w:pos="1056"/>
              </w:tabs>
              <w:jc w:val="both"/>
            </w:pPr>
            <w:r>
              <w:tab/>
            </w:r>
          </w:p>
          <w:p w14:paraId="20672B47" w14:textId="5D442CAE" w:rsidR="0068733E" w:rsidRDefault="0068733E" w:rsidP="004F5726">
            <w:pPr>
              <w:tabs>
                <w:tab w:val="left" w:pos="1056"/>
              </w:tabs>
              <w:jc w:val="both"/>
            </w:pPr>
            <w:r>
              <w:t>The Bradford Partnership</w:t>
            </w:r>
          </w:p>
        </w:tc>
        <w:tc>
          <w:tcPr>
            <w:tcW w:w="2795" w:type="dxa"/>
          </w:tcPr>
          <w:p w14:paraId="1B72ECB9" w14:textId="77777777" w:rsidR="0068733E" w:rsidRDefault="0068733E" w:rsidP="004F5726">
            <w:pPr>
              <w:jc w:val="both"/>
            </w:pPr>
          </w:p>
          <w:p w14:paraId="30F40DA6" w14:textId="22F0430F" w:rsidR="0068733E" w:rsidRDefault="0068733E" w:rsidP="004F5726">
            <w:pPr>
              <w:jc w:val="both"/>
            </w:pPr>
            <w:r>
              <w:t xml:space="preserve">Project &amp; </w:t>
            </w:r>
            <w:proofErr w:type="spellStart"/>
            <w:r>
              <w:t>Comms</w:t>
            </w:r>
            <w:proofErr w:type="spellEnd"/>
            <w:r>
              <w:t xml:space="preserve"> Officer</w:t>
            </w:r>
          </w:p>
        </w:tc>
        <w:tc>
          <w:tcPr>
            <w:tcW w:w="2795" w:type="dxa"/>
          </w:tcPr>
          <w:p w14:paraId="764965B8" w14:textId="77777777" w:rsidR="0068733E" w:rsidRDefault="0068733E" w:rsidP="004F5726">
            <w:pPr>
              <w:jc w:val="both"/>
            </w:pPr>
          </w:p>
          <w:p w14:paraId="1DBC5E64" w14:textId="78D04AC9" w:rsidR="0068733E" w:rsidRDefault="0068733E" w:rsidP="004F5726">
            <w:pPr>
              <w:jc w:val="both"/>
            </w:pPr>
            <w:r>
              <w:t xml:space="preserve">Helen Kahn (link with </w:t>
            </w:r>
            <w:proofErr w:type="spellStart"/>
            <w:r>
              <w:t>Comms</w:t>
            </w:r>
            <w:proofErr w:type="spellEnd"/>
            <w:r>
              <w:t xml:space="preserve"> &amp; Engagement)</w:t>
            </w:r>
          </w:p>
        </w:tc>
      </w:tr>
      <w:tr w:rsidR="0068733E" w:rsidRPr="005E35AE" w14:paraId="2103449C" w14:textId="77777777" w:rsidTr="00253243">
        <w:tc>
          <w:tcPr>
            <w:tcW w:w="3652" w:type="dxa"/>
          </w:tcPr>
          <w:p w14:paraId="156BC6BA" w14:textId="77777777" w:rsidR="0068733E" w:rsidRDefault="0068733E" w:rsidP="004F5726">
            <w:pPr>
              <w:tabs>
                <w:tab w:val="left" w:pos="1056"/>
              </w:tabs>
              <w:jc w:val="both"/>
            </w:pPr>
          </w:p>
          <w:p w14:paraId="7B5B21CB" w14:textId="62B38DEF" w:rsidR="0068733E" w:rsidRDefault="0068733E" w:rsidP="004F5726">
            <w:pPr>
              <w:tabs>
                <w:tab w:val="left" w:pos="1056"/>
              </w:tabs>
              <w:jc w:val="both"/>
            </w:pPr>
            <w:r>
              <w:t>The Bradford Partnership</w:t>
            </w:r>
          </w:p>
        </w:tc>
        <w:tc>
          <w:tcPr>
            <w:tcW w:w="2795" w:type="dxa"/>
          </w:tcPr>
          <w:p w14:paraId="1D58E4CA" w14:textId="77777777" w:rsidR="0068733E" w:rsidRDefault="0068733E" w:rsidP="004F5726">
            <w:pPr>
              <w:jc w:val="both"/>
            </w:pPr>
          </w:p>
          <w:p w14:paraId="722C7143" w14:textId="764DE07D" w:rsidR="0068733E" w:rsidRDefault="0068733E" w:rsidP="004F5726">
            <w:pPr>
              <w:jc w:val="both"/>
            </w:pPr>
            <w:r>
              <w:t>Learning &amp; Development Co-ordinator</w:t>
            </w:r>
          </w:p>
        </w:tc>
        <w:tc>
          <w:tcPr>
            <w:tcW w:w="2795" w:type="dxa"/>
          </w:tcPr>
          <w:p w14:paraId="24AA03B6" w14:textId="77777777" w:rsidR="0068733E" w:rsidRDefault="0068733E" w:rsidP="004F5726">
            <w:pPr>
              <w:jc w:val="both"/>
            </w:pPr>
          </w:p>
          <w:p w14:paraId="2E021598" w14:textId="295D30F7" w:rsidR="0068733E" w:rsidRDefault="0068733E" w:rsidP="004F5726">
            <w:pPr>
              <w:jc w:val="both"/>
            </w:pPr>
            <w:r>
              <w:t>Julie Evans (link with L&amp;I)</w:t>
            </w:r>
          </w:p>
        </w:tc>
      </w:tr>
      <w:tr w:rsidR="0068733E" w:rsidRPr="005E35AE" w14:paraId="18B5A320" w14:textId="77777777" w:rsidTr="00253243">
        <w:tc>
          <w:tcPr>
            <w:tcW w:w="3652" w:type="dxa"/>
          </w:tcPr>
          <w:p w14:paraId="0B3FCF21" w14:textId="77777777" w:rsidR="0068733E" w:rsidRDefault="0068733E" w:rsidP="004F5726">
            <w:pPr>
              <w:jc w:val="both"/>
            </w:pPr>
          </w:p>
          <w:p w14:paraId="14E2A644" w14:textId="57B56D2B" w:rsidR="0068733E" w:rsidRDefault="0068733E" w:rsidP="004F5726">
            <w:pPr>
              <w:jc w:val="both"/>
            </w:pPr>
            <w:r>
              <w:t>Children’s Social Care</w:t>
            </w:r>
          </w:p>
        </w:tc>
        <w:tc>
          <w:tcPr>
            <w:tcW w:w="2795" w:type="dxa"/>
          </w:tcPr>
          <w:p w14:paraId="6629EDE6" w14:textId="77777777" w:rsidR="0068733E" w:rsidRDefault="0068733E" w:rsidP="004F5726">
            <w:pPr>
              <w:jc w:val="both"/>
            </w:pPr>
          </w:p>
          <w:p w14:paraId="5611412A" w14:textId="7198843E" w:rsidR="0068733E" w:rsidRDefault="0068733E" w:rsidP="004F5726">
            <w:pPr>
              <w:jc w:val="both"/>
            </w:pPr>
            <w:r>
              <w:t>Principal Social Worker</w:t>
            </w:r>
          </w:p>
        </w:tc>
        <w:tc>
          <w:tcPr>
            <w:tcW w:w="2795" w:type="dxa"/>
          </w:tcPr>
          <w:p w14:paraId="031629C0" w14:textId="77777777" w:rsidR="0068733E" w:rsidRDefault="0068733E" w:rsidP="004F5726">
            <w:pPr>
              <w:jc w:val="both"/>
            </w:pPr>
          </w:p>
          <w:p w14:paraId="6EFDC684" w14:textId="044C5B88" w:rsidR="0068733E" w:rsidRDefault="0068733E" w:rsidP="004F5726">
            <w:pPr>
              <w:jc w:val="both"/>
            </w:pPr>
            <w:r>
              <w:t>Traci Taylor</w:t>
            </w:r>
          </w:p>
        </w:tc>
      </w:tr>
      <w:tr w:rsidR="00777C46" w:rsidRPr="005E35AE" w14:paraId="49620700" w14:textId="77777777" w:rsidTr="00253243">
        <w:tc>
          <w:tcPr>
            <w:tcW w:w="3652" w:type="dxa"/>
          </w:tcPr>
          <w:p w14:paraId="147B4404" w14:textId="19CAB84D" w:rsidR="00777C46" w:rsidRDefault="00777C46" w:rsidP="004F5726">
            <w:pPr>
              <w:spacing w:after="200" w:line="276" w:lineRule="auto"/>
              <w:jc w:val="both"/>
            </w:pPr>
            <w:r>
              <w:t>BTH FT</w:t>
            </w:r>
          </w:p>
        </w:tc>
        <w:tc>
          <w:tcPr>
            <w:tcW w:w="2795" w:type="dxa"/>
          </w:tcPr>
          <w:p w14:paraId="08A12FC7" w14:textId="709B5CF0" w:rsidR="00777C46" w:rsidRPr="005E35AE" w:rsidRDefault="0046720F" w:rsidP="004F5726">
            <w:pPr>
              <w:jc w:val="both"/>
            </w:pPr>
            <w:r>
              <w:t>Named Midwife</w:t>
            </w:r>
          </w:p>
        </w:tc>
        <w:tc>
          <w:tcPr>
            <w:tcW w:w="2795" w:type="dxa"/>
          </w:tcPr>
          <w:p w14:paraId="3C9F613C" w14:textId="2CC98F73" w:rsidR="00777C46" w:rsidRPr="005E35AE" w:rsidRDefault="0046720F" w:rsidP="004F5726">
            <w:pPr>
              <w:spacing w:after="200" w:line="276" w:lineRule="auto"/>
              <w:jc w:val="both"/>
            </w:pPr>
            <w:r>
              <w:t>Eileen McArdle-Robinson</w:t>
            </w:r>
          </w:p>
        </w:tc>
      </w:tr>
      <w:tr w:rsidR="00777C46" w:rsidRPr="005E35AE" w14:paraId="773B9F9D" w14:textId="77777777" w:rsidTr="00253243">
        <w:tc>
          <w:tcPr>
            <w:tcW w:w="3652" w:type="dxa"/>
          </w:tcPr>
          <w:p w14:paraId="50B35A6C" w14:textId="0B4A81C2" w:rsidR="00777C46" w:rsidRDefault="00777C46" w:rsidP="004F5726">
            <w:pPr>
              <w:spacing w:after="200" w:line="276" w:lineRule="auto"/>
              <w:jc w:val="both"/>
            </w:pPr>
            <w:r>
              <w:t>West Yorkshire Police</w:t>
            </w:r>
          </w:p>
        </w:tc>
        <w:tc>
          <w:tcPr>
            <w:tcW w:w="2795" w:type="dxa"/>
          </w:tcPr>
          <w:p w14:paraId="2340DDA7" w14:textId="4B90EC4B" w:rsidR="00777C46" w:rsidRPr="005E35AE" w:rsidRDefault="0046720F" w:rsidP="004F5726">
            <w:pPr>
              <w:jc w:val="both"/>
            </w:pPr>
            <w:r>
              <w:t>DCI, Safeguarding</w:t>
            </w:r>
          </w:p>
        </w:tc>
        <w:tc>
          <w:tcPr>
            <w:tcW w:w="2795" w:type="dxa"/>
          </w:tcPr>
          <w:p w14:paraId="334EF5E2" w14:textId="11C5D7F5" w:rsidR="00777C46" w:rsidRPr="005E35AE" w:rsidRDefault="0046720F" w:rsidP="004F5726">
            <w:pPr>
              <w:spacing w:after="200" w:line="276" w:lineRule="auto"/>
              <w:jc w:val="both"/>
            </w:pPr>
            <w:r>
              <w:t>Steve Greenbank</w:t>
            </w:r>
          </w:p>
        </w:tc>
      </w:tr>
      <w:tr w:rsidR="00777C46" w:rsidRPr="005E35AE" w14:paraId="6DC2E7BB" w14:textId="77777777" w:rsidTr="00253243">
        <w:tc>
          <w:tcPr>
            <w:tcW w:w="3652" w:type="dxa"/>
          </w:tcPr>
          <w:p w14:paraId="456732EF" w14:textId="400E500E" w:rsidR="00777C46" w:rsidRDefault="00777C46" w:rsidP="004F5726">
            <w:pPr>
              <w:spacing w:after="200" w:line="276" w:lineRule="auto"/>
              <w:jc w:val="both"/>
            </w:pPr>
            <w:r>
              <w:t>Safeguarding and Reviewing Unit</w:t>
            </w:r>
          </w:p>
        </w:tc>
        <w:tc>
          <w:tcPr>
            <w:tcW w:w="2795" w:type="dxa"/>
          </w:tcPr>
          <w:p w14:paraId="7727B205" w14:textId="7BE1B645" w:rsidR="00777C46" w:rsidRPr="005E35AE" w:rsidRDefault="007B2D4C" w:rsidP="004F5726">
            <w:pPr>
              <w:jc w:val="both"/>
            </w:pPr>
            <w:r>
              <w:t>Head of Service:  QA, Safeguarding &amp; Reviewing</w:t>
            </w:r>
          </w:p>
        </w:tc>
        <w:tc>
          <w:tcPr>
            <w:tcW w:w="2795" w:type="dxa"/>
          </w:tcPr>
          <w:p w14:paraId="32B53BC6" w14:textId="1D1A6A68" w:rsidR="00777C46" w:rsidRPr="005E35AE" w:rsidRDefault="007B2D4C" w:rsidP="004F5726">
            <w:pPr>
              <w:spacing w:after="200" w:line="276" w:lineRule="auto"/>
              <w:jc w:val="both"/>
            </w:pPr>
            <w:r>
              <w:t>Amandip Johal</w:t>
            </w:r>
          </w:p>
        </w:tc>
      </w:tr>
      <w:tr w:rsidR="00777C46" w:rsidRPr="005E35AE" w14:paraId="1EC7047A" w14:textId="77777777" w:rsidTr="00253243">
        <w:tc>
          <w:tcPr>
            <w:tcW w:w="3652" w:type="dxa"/>
          </w:tcPr>
          <w:p w14:paraId="6940D1BD" w14:textId="746F88AF" w:rsidR="00777C46" w:rsidRDefault="00777C46" w:rsidP="004F5726">
            <w:pPr>
              <w:spacing w:after="200" w:line="276" w:lineRule="auto"/>
              <w:jc w:val="both"/>
            </w:pPr>
            <w:proofErr w:type="spellStart"/>
            <w:r>
              <w:t>Barnardo’s</w:t>
            </w:r>
            <w:proofErr w:type="spellEnd"/>
            <w:r>
              <w:t xml:space="preserve"> (Young Lives)</w:t>
            </w:r>
          </w:p>
        </w:tc>
        <w:tc>
          <w:tcPr>
            <w:tcW w:w="2795" w:type="dxa"/>
          </w:tcPr>
          <w:p w14:paraId="0C592387" w14:textId="18F5008D" w:rsidR="00777C46" w:rsidRPr="005E35AE" w:rsidRDefault="007B2D4C" w:rsidP="004F5726">
            <w:pPr>
              <w:jc w:val="both"/>
            </w:pPr>
            <w:r>
              <w:t>Service Manager</w:t>
            </w:r>
          </w:p>
        </w:tc>
        <w:tc>
          <w:tcPr>
            <w:tcW w:w="2795" w:type="dxa"/>
          </w:tcPr>
          <w:p w14:paraId="06B6682C" w14:textId="0A22D287" w:rsidR="00777C46" w:rsidRPr="005E35AE" w:rsidRDefault="007B2D4C" w:rsidP="004F5726">
            <w:pPr>
              <w:spacing w:after="200" w:line="276" w:lineRule="auto"/>
              <w:jc w:val="both"/>
            </w:pPr>
            <w:r>
              <w:t>Deborah Buxton</w:t>
            </w:r>
          </w:p>
        </w:tc>
      </w:tr>
      <w:tr w:rsidR="00777C46" w:rsidRPr="005E35AE" w14:paraId="65C76A3C" w14:textId="77777777" w:rsidTr="00253243">
        <w:tc>
          <w:tcPr>
            <w:tcW w:w="3652" w:type="dxa"/>
          </w:tcPr>
          <w:p w14:paraId="54038167" w14:textId="5C01D0C4" w:rsidR="00777C46" w:rsidRDefault="00777C46" w:rsidP="004F5726">
            <w:pPr>
              <w:spacing w:after="200" w:line="276" w:lineRule="auto"/>
              <w:jc w:val="both"/>
            </w:pPr>
            <w:r>
              <w:t>BTH FT</w:t>
            </w:r>
          </w:p>
        </w:tc>
        <w:tc>
          <w:tcPr>
            <w:tcW w:w="2795" w:type="dxa"/>
          </w:tcPr>
          <w:p w14:paraId="5792775A" w14:textId="1970DC7E" w:rsidR="00777C46" w:rsidRPr="005E35AE" w:rsidRDefault="007B2D4C" w:rsidP="004F5726">
            <w:pPr>
              <w:jc w:val="both"/>
            </w:pPr>
            <w:r>
              <w:t>Named Nurse</w:t>
            </w:r>
          </w:p>
        </w:tc>
        <w:tc>
          <w:tcPr>
            <w:tcW w:w="2795" w:type="dxa"/>
          </w:tcPr>
          <w:p w14:paraId="75E82459" w14:textId="19C796E8" w:rsidR="00777C46" w:rsidRPr="005E35AE" w:rsidRDefault="007B2D4C" w:rsidP="004F5726">
            <w:pPr>
              <w:spacing w:after="200" w:line="276" w:lineRule="auto"/>
              <w:jc w:val="both"/>
            </w:pPr>
            <w:r>
              <w:t>Vicky Cotter</w:t>
            </w:r>
          </w:p>
        </w:tc>
      </w:tr>
      <w:tr w:rsidR="00777C46" w:rsidRPr="005E35AE" w14:paraId="4A685A46" w14:textId="77777777" w:rsidTr="00253243">
        <w:tc>
          <w:tcPr>
            <w:tcW w:w="3652" w:type="dxa"/>
          </w:tcPr>
          <w:p w14:paraId="2E435C09" w14:textId="28CA5056" w:rsidR="00777C46" w:rsidRDefault="00777C46" w:rsidP="004F5726">
            <w:pPr>
              <w:spacing w:after="200" w:line="276" w:lineRule="auto"/>
              <w:jc w:val="both"/>
            </w:pPr>
            <w:r>
              <w:t>CCGs</w:t>
            </w:r>
          </w:p>
        </w:tc>
        <w:tc>
          <w:tcPr>
            <w:tcW w:w="2795" w:type="dxa"/>
          </w:tcPr>
          <w:p w14:paraId="0A9624F5" w14:textId="74F34C72" w:rsidR="00777C46" w:rsidRPr="005E35AE" w:rsidRDefault="007B2D4C" w:rsidP="004F5726">
            <w:pPr>
              <w:jc w:val="both"/>
            </w:pPr>
            <w:r>
              <w:t>Deputy Designated Nurse</w:t>
            </w:r>
          </w:p>
        </w:tc>
        <w:tc>
          <w:tcPr>
            <w:tcW w:w="2795" w:type="dxa"/>
          </w:tcPr>
          <w:p w14:paraId="3A4D815B" w14:textId="34C8B597" w:rsidR="00777C46" w:rsidRPr="005E35AE" w:rsidRDefault="007B2D4C" w:rsidP="004F5726">
            <w:pPr>
              <w:spacing w:after="200" w:line="276" w:lineRule="auto"/>
              <w:jc w:val="both"/>
            </w:pPr>
            <w:r>
              <w:t>Amanda Robinson</w:t>
            </w:r>
          </w:p>
        </w:tc>
      </w:tr>
      <w:tr w:rsidR="00777C46" w:rsidRPr="005E35AE" w14:paraId="017ED0EF" w14:textId="77777777" w:rsidTr="00253243">
        <w:tc>
          <w:tcPr>
            <w:tcW w:w="3652" w:type="dxa"/>
          </w:tcPr>
          <w:p w14:paraId="79220323" w14:textId="77777777" w:rsidR="00777C46" w:rsidRDefault="00777C46" w:rsidP="004F5726">
            <w:pPr>
              <w:jc w:val="both"/>
            </w:pPr>
          </w:p>
          <w:p w14:paraId="15D9A002" w14:textId="28DF5D43" w:rsidR="00777C46" w:rsidRDefault="00777C46" w:rsidP="004F5726">
            <w:pPr>
              <w:jc w:val="both"/>
            </w:pPr>
            <w:r>
              <w:t>Education</w:t>
            </w:r>
          </w:p>
        </w:tc>
        <w:tc>
          <w:tcPr>
            <w:tcW w:w="2795" w:type="dxa"/>
          </w:tcPr>
          <w:p w14:paraId="12EB2538" w14:textId="77777777" w:rsidR="00777C46" w:rsidRDefault="00777C46" w:rsidP="004F5726">
            <w:pPr>
              <w:jc w:val="both"/>
            </w:pPr>
          </w:p>
          <w:p w14:paraId="7B909338" w14:textId="45E3714E" w:rsidR="007B2D4C" w:rsidRDefault="00F65BEC" w:rsidP="004F5726">
            <w:pPr>
              <w:jc w:val="both"/>
            </w:pPr>
            <w:r>
              <w:t>Head Teacher, Horton Grange</w:t>
            </w:r>
          </w:p>
        </w:tc>
        <w:tc>
          <w:tcPr>
            <w:tcW w:w="2795" w:type="dxa"/>
          </w:tcPr>
          <w:p w14:paraId="24E2BE6F" w14:textId="77777777" w:rsidR="00777C46" w:rsidRDefault="00777C46" w:rsidP="004F5726">
            <w:pPr>
              <w:jc w:val="both"/>
            </w:pPr>
          </w:p>
          <w:p w14:paraId="11EE63FE" w14:textId="53598F40" w:rsidR="007B2D4C" w:rsidRDefault="007B2D4C" w:rsidP="004F5726">
            <w:pPr>
              <w:jc w:val="both"/>
            </w:pPr>
          </w:p>
        </w:tc>
      </w:tr>
      <w:tr w:rsidR="00777C46" w:rsidRPr="005E35AE" w14:paraId="39F83EAA" w14:textId="77777777" w:rsidTr="00253243">
        <w:tc>
          <w:tcPr>
            <w:tcW w:w="3652" w:type="dxa"/>
          </w:tcPr>
          <w:p w14:paraId="0388DD1F" w14:textId="77777777" w:rsidR="00777C46" w:rsidRDefault="00777C46" w:rsidP="004F5726">
            <w:pPr>
              <w:jc w:val="both"/>
            </w:pPr>
          </w:p>
          <w:p w14:paraId="602E562D" w14:textId="29B8D6B2" w:rsidR="00777C46" w:rsidRDefault="007B2D4C" w:rsidP="004F5726">
            <w:pPr>
              <w:jc w:val="both"/>
            </w:pPr>
            <w:r>
              <w:t>VCS</w:t>
            </w:r>
            <w:r w:rsidR="00F65BEC">
              <w:t xml:space="preserve"> Bradford YMCA</w:t>
            </w:r>
          </w:p>
        </w:tc>
        <w:tc>
          <w:tcPr>
            <w:tcW w:w="2795" w:type="dxa"/>
          </w:tcPr>
          <w:p w14:paraId="210536F6" w14:textId="77777777" w:rsidR="00777C46" w:rsidRDefault="00777C46" w:rsidP="004F5726">
            <w:pPr>
              <w:jc w:val="both"/>
            </w:pPr>
          </w:p>
          <w:p w14:paraId="17D16422" w14:textId="369250A7" w:rsidR="00F65BEC" w:rsidRDefault="00F65BEC" w:rsidP="004F5726">
            <w:pPr>
              <w:jc w:val="both"/>
            </w:pPr>
            <w:r>
              <w:t>Service Manager</w:t>
            </w:r>
          </w:p>
        </w:tc>
        <w:tc>
          <w:tcPr>
            <w:tcW w:w="2795" w:type="dxa"/>
          </w:tcPr>
          <w:p w14:paraId="6F635E87" w14:textId="77777777" w:rsidR="00777C46" w:rsidRDefault="00777C46" w:rsidP="004F5726">
            <w:pPr>
              <w:jc w:val="both"/>
            </w:pPr>
          </w:p>
          <w:p w14:paraId="41537690" w14:textId="2161C773" w:rsidR="00F65BEC" w:rsidRDefault="00F65BEC" w:rsidP="004F5726">
            <w:pPr>
              <w:jc w:val="both"/>
            </w:pPr>
            <w:r>
              <w:t>Leanne Ashworth</w:t>
            </w:r>
          </w:p>
        </w:tc>
      </w:tr>
    </w:tbl>
    <w:p w14:paraId="450356B6" w14:textId="77777777" w:rsidR="00B46DF8" w:rsidRDefault="00B46DF8" w:rsidP="004F5726">
      <w:pPr>
        <w:jc w:val="both"/>
      </w:pPr>
    </w:p>
    <w:p w14:paraId="00602D68" w14:textId="04BA8D5A" w:rsidR="0068733E" w:rsidRPr="005E35AE" w:rsidRDefault="0068733E" w:rsidP="004F5726">
      <w:pPr>
        <w:jc w:val="both"/>
      </w:pPr>
      <w:r>
        <w:t>An option to co-opt members as appropriate for specific pieces of work was agreed.</w:t>
      </w:r>
    </w:p>
    <w:p w14:paraId="2C224F59" w14:textId="77777777" w:rsidR="00B46DF8" w:rsidRPr="005E35AE" w:rsidRDefault="00B46DF8" w:rsidP="004F5726">
      <w:pPr>
        <w:jc w:val="both"/>
      </w:pPr>
    </w:p>
    <w:p w14:paraId="3B4ACAE5" w14:textId="77777777" w:rsidR="00B46DF8" w:rsidRPr="005E35AE" w:rsidRDefault="00B46DF8" w:rsidP="004F5726">
      <w:pPr>
        <w:spacing w:after="0"/>
        <w:jc w:val="both"/>
        <w:rPr>
          <w:rFonts w:eastAsia="Times New Roman" w:cs="Times New Roman"/>
          <w:b/>
          <w:bCs/>
          <w:color w:val="2571B9"/>
          <w:lang w:eastAsia="en-GB"/>
        </w:rPr>
      </w:pPr>
      <w:r w:rsidRPr="005E35AE">
        <w:rPr>
          <w:b/>
        </w:rPr>
        <w:t>Deputies</w:t>
      </w:r>
    </w:p>
    <w:p w14:paraId="760E61D8" w14:textId="722CEC31" w:rsidR="00DE5040" w:rsidRPr="008D77CD" w:rsidRDefault="00B46DF8" w:rsidP="004F5726">
      <w:pPr>
        <w:jc w:val="both"/>
      </w:pPr>
      <w:r w:rsidRPr="005E35AE">
        <w:t>In exceptional circumstances, where a member is unable to attend, another appropriate person may attend in their stead. The Vice-chair may deputise for the Chair.</w:t>
      </w:r>
    </w:p>
    <w:sectPr w:rsidR="00DE5040" w:rsidRPr="008D7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1B3"/>
    <w:multiLevelType w:val="multilevel"/>
    <w:tmpl w:val="5098332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018E8"/>
    <w:multiLevelType w:val="hybridMultilevel"/>
    <w:tmpl w:val="45E280EC"/>
    <w:lvl w:ilvl="0" w:tplc="7C8C66F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2C63F36"/>
    <w:multiLevelType w:val="multilevel"/>
    <w:tmpl w:val="0CD491A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F4413"/>
    <w:multiLevelType w:val="multilevel"/>
    <w:tmpl w:val="4E429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C5C10"/>
    <w:multiLevelType w:val="hybridMultilevel"/>
    <w:tmpl w:val="12D6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AA68F4"/>
    <w:multiLevelType w:val="multilevel"/>
    <w:tmpl w:val="5890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368E5"/>
    <w:multiLevelType w:val="multilevel"/>
    <w:tmpl w:val="4E429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A63B3"/>
    <w:multiLevelType w:val="multilevel"/>
    <w:tmpl w:val="4E429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36F5A"/>
    <w:multiLevelType w:val="multilevel"/>
    <w:tmpl w:val="4E429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BB"/>
    <w:rsid w:val="00000D51"/>
    <w:rsid w:val="000024B4"/>
    <w:rsid w:val="000126BB"/>
    <w:rsid w:val="0001291D"/>
    <w:rsid w:val="000169A4"/>
    <w:rsid w:val="00021DF2"/>
    <w:rsid w:val="00024E67"/>
    <w:rsid w:val="00041D07"/>
    <w:rsid w:val="00050DB1"/>
    <w:rsid w:val="000518FF"/>
    <w:rsid w:val="0009224E"/>
    <w:rsid w:val="000942EC"/>
    <w:rsid w:val="000A5CB3"/>
    <w:rsid w:val="000B2895"/>
    <w:rsid w:val="000C389A"/>
    <w:rsid w:val="000C756F"/>
    <w:rsid w:val="000D7120"/>
    <w:rsid w:val="000D75F1"/>
    <w:rsid w:val="000E4930"/>
    <w:rsid w:val="000E71FF"/>
    <w:rsid w:val="000F4CCB"/>
    <w:rsid w:val="0010171C"/>
    <w:rsid w:val="00102F8C"/>
    <w:rsid w:val="00114867"/>
    <w:rsid w:val="00121932"/>
    <w:rsid w:val="00124716"/>
    <w:rsid w:val="00132025"/>
    <w:rsid w:val="00135939"/>
    <w:rsid w:val="001507A1"/>
    <w:rsid w:val="00167841"/>
    <w:rsid w:val="001679CE"/>
    <w:rsid w:val="00174C06"/>
    <w:rsid w:val="00181E37"/>
    <w:rsid w:val="001821D7"/>
    <w:rsid w:val="00184D2C"/>
    <w:rsid w:val="00194CBF"/>
    <w:rsid w:val="001B0B6F"/>
    <w:rsid w:val="001C086E"/>
    <w:rsid w:val="001C3519"/>
    <w:rsid w:val="001D07EB"/>
    <w:rsid w:val="001F0F5E"/>
    <w:rsid w:val="001F7813"/>
    <w:rsid w:val="00216AE4"/>
    <w:rsid w:val="00224767"/>
    <w:rsid w:val="002263B5"/>
    <w:rsid w:val="002317D6"/>
    <w:rsid w:val="00236BEC"/>
    <w:rsid w:val="00253F06"/>
    <w:rsid w:val="002561B6"/>
    <w:rsid w:val="002569D2"/>
    <w:rsid w:val="00264F85"/>
    <w:rsid w:val="00273D1D"/>
    <w:rsid w:val="002765B4"/>
    <w:rsid w:val="0028550D"/>
    <w:rsid w:val="002A5732"/>
    <w:rsid w:val="002A665A"/>
    <w:rsid w:val="002C30C9"/>
    <w:rsid w:val="002D7812"/>
    <w:rsid w:val="00300BD3"/>
    <w:rsid w:val="003021A0"/>
    <w:rsid w:val="00302850"/>
    <w:rsid w:val="003050A0"/>
    <w:rsid w:val="00305E77"/>
    <w:rsid w:val="0032677A"/>
    <w:rsid w:val="00332CFA"/>
    <w:rsid w:val="0034232B"/>
    <w:rsid w:val="00346112"/>
    <w:rsid w:val="00346A21"/>
    <w:rsid w:val="00350E9C"/>
    <w:rsid w:val="00374232"/>
    <w:rsid w:val="00381504"/>
    <w:rsid w:val="00384FC5"/>
    <w:rsid w:val="003C08A2"/>
    <w:rsid w:val="003C7B35"/>
    <w:rsid w:val="003D67A7"/>
    <w:rsid w:val="003E3FB9"/>
    <w:rsid w:val="003E67F9"/>
    <w:rsid w:val="003F3F1D"/>
    <w:rsid w:val="003F67D3"/>
    <w:rsid w:val="0041549F"/>
    <w:rsid w:val="004214A3"/>
    <w:rsid w:val="004269F5"/>
    <w:rsid w:val="0043076C"/>
    <w:rsid w:val="0043124B"/>
    <w:rsid w:val="00432D3D"/>
    <w:rsid w:val="00433CDD"/>
    <w:rsid w:val="004410C1"/>
    <w:rsid w:val="00441E23"/>
    <w:rsid w:val="00443D5A"/>
    <w:rsid w:val="00464760"/>
    <w:rsid w:val="0046720F"/>
    <w:rsid w:val="00467D22"/>
    <w:rsid w:val="00470A36"/>
    <w:rsid w:val="00474021"/>
    <w:rsid w:val="00475AE6"/>
    <w:rsid w:val="00484D36"/>
    <w:rsid w:val="00486577"/>
    <w:rsid w:val="004920BD"/>
    <w:rsid w:val="00497CD1"/>
    <w:rsid w:val="00497EBD"/>
    <w:rsid w:val="004A26DB"/>
    <w:rsid w:val="004C0D7D"/>
    <w:rsid w:val="004C5FA7"/>
    <w:rsid w:val="004C6311"/>
    <w:rsid w:val="004D0168"/>
    <w:rsid w:val="004D441D"/>
    <w:rsid w:val="004F451A"/>
    <w:rsid w:val="004F5726"/>
    <w:rsid w:val="004F5CB2"/>
    <w:rsid w:val="004F7BA3"/>
    <w:rsid w:val="0050348E"/>
    <w:rsid w:val="00517881"/>
    <w:rsid w:val="005207AC"/>
    <w:rsid w:val="005212BE"/>
    <w:rsid w:val="005376F1"/>
    <w:rsid w:val="0054383F"/>
    <w:rsid w:val="0055011B"/>
    <w:rsid w:val="00555005"/>
    <w:rsid w:val="005658BD"/>
    <w:rsid w:val="00572BFC"/>
    <w:rsid w:val="00573DFC"/>
    <w:rsid w:val="00575222"/>
    <w:rsid w:val="00586498"/>
    <w:rsid w:val="0059023D"/>
    <w:rsid w:val="00592DCD"/>
    <w:rsid w:val="005A0B56"/>
    <w:rsid w:val="005A5FAB"/>
    <w:rsid w:val="005A7649"/>
    <w:rsid w:val="005A7D3F"/>
    <w:rsid w:val="005C2163"/>
    <w:rsid w:val="005D279A"/>
    <w:rsid w:val="005D6983"/>
    <w:rsid w:val="005E35AE"/>
    <w:rsid w:val="005E3E27"/>
    <w:rsid w:val="005E572F"/>
    <w:rsid w:val="005F0C9B"/>
    <w:rsid w:val="005F2163"/>
    <w:rsid w:val="005F3634"/>
    <w:rsid w:val="005F491D"/>
    <w:rsid w:val="005F7202"/>
    <w:rsid w:val="00625954"/>
    <w:rsid w:val="00630311"/>
    <w:rsid w:val="00631278"/>
    <w:rsid w:val="006365BA"/>
    <w:rsid w:val="006427E2"/>
    <w:rsid w:val="006476A4"/>
    <w:rsid w:val="00651379"/>
    <w:rsid w:val="006651EA"/>
    <w:rsid w:val="00667355"/>
    <w:rsid w:val="0067071F"/>
    <w:rsid w:val="00683B79"/>
    <w:rsid w:val="0068733E"/>
    <w:rsid w:val="00691C87"/>
    <w:rsid w:val="006A189D"/>
    <w:rsid w:val="006A2DBD"/>
    <w:rsid w:val="006A497C"/>
    <w:rsid w:val="006C227D"/>
    <w:rsid w:val="006C77E8"/>
    <w:rsid w:val="006D1AB4"/>
    <w:rsid w:val="006D5C73"/>
    <w:rsid w:val="006F5023"/>
    <w:rsid w:val="006F58FC"/>
    <w:rsid w:val="006F5EA6"/>
    <w:rsid w:val="006F7ABC"/>
    <w:rsid w:val="00712557"/>
    <w:rsid w:val="007322AC"/>
    <w:rsid w:val="0074256F"/>
    <w:rsid w:val="00742A7A"/>
    <w:rsid w:val="0075736B"/>
    <w:rsid w:val="00770E9E"/>
    <w:rsid w:val="00775C20"/>
    <w:rsid w:val="00777C46"/>
    <w:rsid w:val="00783963"/>
    <w:rsid w:val="007911B6"/>
    <w:rsid w:val="00791581"/>
    <w:rsid w:val="007942AD"/>
    <w:rsid w:val="007B2D4C"/>
    <w:rsid w:val="007B7EA1"/>
    <w:rsid w:val="007C6610"/>
    <w:rsid w:val="007C6C35"/>
    <w:rsid w:val="007D536D"/>
    <w:rsid w:val="00806F21"/>
    <w:rsid w:val="0081155C"/>
    <w:rsid w:val="00815DE5"/>
    <w:rsid w:val="00816EB1"/>
    <w:rsid w:val="00817F01"/>
    <w:rsid w:val="00822523"/>
    <w:rsid w:val="00826D01"/>
    <w:rsid w:val="00827B3D"/>
    <w:rsid w:val="00830C5B"/>
    <w:rsid w:val="00844892"/>
    <w:rsid w:val="00853930"/>
    <w:rsid w:val="008638CE"/>
    <w:rsid w:val="008666FB"/>
    <w:rsid w:val="008912BC"/>
    <w:rsid w:val="00891578"/>
    <w:rsid w:val="0089434B"/>
    <w:rsid w:val="0089583F"/>
    <w:rsid w:val="008A7E2C"/>
    <w:rsid w:val="008B2147"/>
    <w:rsid w:val="008C1B90"/>
    <w:rsid w:val="008C1E78"/>
    <w:rsid w:val="008D4C81"/>
    <w:rsid w:val="008D77CD"/>
    <w:rsid w:val="008E152E"/>
    <w:rsid w:val="008E1B92"/>
    <w:rsid w:val="008E7D01"/>
    <w:rsid w:val="008F3A73"/>
    <w:rsid w:val="00925EA6"/>
    <w:rsid w:val="0095613A"/>
    <w:rsid w:val="00977D41"/>
    <w:rsid w:val="009823B3"/>
    <w:rsid w:val="00996A9D"/>
    <w:rsid w:val="00996CF3"/>
    <w:rsid w:val="00997400"/>
    <w:rsid w:val="009974C6"/>
    <w:rsid w:val="009A31B6"/>
    <w:rsid w:val="009A3F42"/>
    <w:rsid w:val="009B7A03"/>
    <w:rsid w:val="009D12BF"/>
    <w:rsid w:val="009D3CDA"/>
    <w:rsid w:val="009E5C3D"/>
    <w:rsid w:val="00A02463"/>
    <w:rsid w:val="00A102F5"/>
    <w:rsid w:val="00A10870"/>
    <w:rsid w:val="00A13441"/>
    <w:rsid w:val="00A14BE0"/>
    <w:rsid w:val="00A23F58"/>
    <w:rsid w:val="00A27363"/>
    <w:rsid w:val="00A35316"/>
    <w:rsid w:val="00A36C0A"/>
    <w:rsid w:val="00A3728F"/>
    <w:rsid w:val="00A51E3B"/>
    <w:rsid w:val="00A6605C"/>
    <w:rsid w:val="00A75D8D"/>
    <w:rsid w:val="00A7732B"/>
    <w:rsid w:val="00A932AA"/>
    <w:rsid w:val="00A97911"/>
    <w:rsid w:val="00AA419F"/>
    <w:rsid w:val="00AB0F56"/>
    <w:rsid w:val="00AB6A7C"/>
    <w:rsid w:val="00AC099B"/>
    <w:rsid w:val="00AC54CC"/>
    <w:rsid w:val="00AD7725"/>
    <w:rsid w:val="00AE3619"/>
    <w:rsid w:val="00AF5140"/>
    <w:rsid w:val="00AF6FD1"/>
    <w:rsid w:val="00B01FDC"/>
    <w:rsid w:val="00B253C0"/>
    <w:rsid w:val="00B45BF4"/>
    <w:rsid w:val="00B46DF8"/>
    <w:rsid w:val="00B53DF3"/>
    <w:rsid w:val="00B57476"/>
    <w:rsid w:val="00B644A0"/>
    <w:rsid w:val="00B650CB"/>
    <w:rsid w:val="00B7233B"/>
    <w:rsid w:val="00B77B01"/>
    <w:rsid w:val="00B80438"/>
    <w:rsid w:val="00BA4068"/>
    <w:rsid w:val="00BB5BD6"/>
    <w:rsid w:val="00BC1817"/>
    <w:rsid w:val="00BC3E76"/>
    <w:rsid w:val="00BC6A27"/>
    <w:rsid w:val="00BD1CCD"/>
    <w:rsid w:val="00BD68CE"/>
    <w:rsid w:val="00BE3819"/>
    <w:rsid w:val="00BF062B"/>
    <w:rsid w:val="00C00477"/>
    <w:rsid w:val="00C02DBF"/>
    <w:rsid w:val="00C03115"/>
    <w:rsid w:val="00C12571"/>
    <w:rsid w:val="00C134C3"/>
    <w:rsid w:val="00C20758"/>
    <w:rsid w:val="00C20DB0"/>
    <w:rsid w:val="00C2208B"/>
    <w:rsid w:val="00C236ED"/>
    <w:rsid w:val="00C31B88"/>
    <w:rsid w:val="00C344AB"/>
    <w:rsid w:val="00C3468C"/>
    <w:rsid w:val="00C433DB"/>
    <w:rsid w:val="00C53787"/>
    <w:rsid w:val="00C53D34"/>
    <w:rsid w:val="00C55AF6"/>
    <w:rsid w:val="00C77C6E"/>
    <w:rsid w:val="00C87D6A"/>
    <w:rsid w:val="00C908AE"/>
    <w:rsid w:val="00CA49C4"/>
    <w:rsid w:val="00CA49D5"/>
    <w:rsid w:val="00CA6B63"/>
    <w:rsid w:val="00CB3C6F"/>
    <w:rsid w:val="00CE0C99"/>
    <w:rsid w:val="00D0123E"/>
    <w:rsid w:val="00D02BCD"/>
    <w:rsid w:val="00D1105D"/>
    <w:rsid w:val="00D17D2A"/>
    <w:rsid w:val="00D26204"/>
    <w:rsid w:val="00D563CF"/>
    <w:rsid w:val="00D77BC2"/>
    <w:rsid w:val="00D95A0C"/>
    <w:rsid w:val="00D979DA"/>
    <w:rsid w:val="00DA2E7D"/>
    <w:rsid w:val="00DB1F76"/>
    <w:rsid w:val="00DC7EDD"/>
    <w:rsid w:val="00DD64FD"/>
    <w:rsid w:val="00DE5040"/>
    <w:rsid w:val="00DE706D"/>
    <w:rsid w:val="00DF7E20"/>
    <w:rsid w:val="00E012B1"/>
    <w:rsid w:val="00E113B6"/>
    <w:rsid w:val="00E22084"/>
    <w:rsid w:val="00E27622"/>
    <w:rsid w:val="00E43693"/>
    <w:rsid w:val="00E46715"/>
    <w:rsid w:val="00E820D2"/>
    <w:rsid w:val="00E82B22"/>
    <w:rsid w:val="00E82E39"/>
    <w:rsid w:val="00E82FF0"/>
    <w:rsid w:val="00E91A2B"/>
    <w:rsid w:val="00EB17BA"/>
    <w:rsid w:val="00ED366C"/>
    <w:rsid w:val="00ED41E7"/>
    <w:rsid w:val="00ED5F02"/>
    <w:rsid w:val="00ED7DC3"/>
    <w:rsid w:val="00EE125C"/>
    <w:rsid w:val="00EE38D5"/>
    <w:rsid w:val="00EE3E42"/>
    <w:rsid w:val="00EF21EE"/>
    <w:rsid w:val="00EF5ACE"/>
    <w:rsid w:val="00F123F6"/>
    <w:rsid w:val="00F30E58"/>
    <w:rsid w:val="00F34ABE"/>
    <w:rsid w:val="00F34FAA"/>
    <w:rsid w:val="00F36563"/>
    <w:rsid w:val="00F43D30"/>
    <w:rsid w:val="00F44A61"/>
    <w:rsid w:val="00F46872"/>
    <w:rsid w:val="00F5284A"/>
    <w:rsid w:val="00F55CF9"/>
    <w:rsid w:val="00F60882"/>
    <w:rsid w:val="00F65BEC"/>
    <w:rsid w:val="00F6692F"/>
    <w:rsid w:val="00F828CA"/>
    <w:rsid w:val="00F9137C"/>
    <w:rsid w:val="00F9440B"/>
    <w:rsid w:val="00F96FC5"/>
    <w:rsid w:val="00F979CD"/>
    <w:rsid w:val="00FA016B"/>
    <w:rsid w:val="00FA3574"/>
    <w:rsid w:val="00FA72DB"/>
    <w:rsid w:val="00FC2A8B"/>
    <w:rsid w:val="00FC2CAD"/>
    <w:rsid w:val="00FC3210"/>
    <w:rsid w:val="00FD237D"/>
    <w:rsid w:val="00FD5AED"/>
    <w:rsid w:val="00FF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46DF8"/>
    <w:pPr>
      <w:spacing w:before="120" w:after="0" w:line="336" w:lineRule="auto"/>
      <w:outlineLvl w:val="3"/>
    </w:pPr>
    <w:rPr>
      <w:rFonts w:ascii="Times New Roman" w:eastAsia="Times New Roman" w:hAnsi="Times New Roman" w:cs="Times New Roman"/>
      <w:b/>
      <w:bCs/>
      <w:color w:val="2571B9"/>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BB"/>
    <w:rPr>
      <w:rFonts w:ascii="Tahoma" w:hAnsi="Tahoma" w:cs="Tahoma"/>
      <w:sz w:val="16"/>
      <w:szCs w:val="16"/>
    </w:rPr>
  </w:style>
  <w:style w:type="paragraph" w:customStyle="1" w:styleId="Default">
    <w:name w:val="Default"/>
    <w:rsid w:val="000126B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26BB"/>
    <w:pPr>
      <w:spacing w:before="120" w:after="24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26BB"/>
    <w:pPr>
      <w:ind w:left="720"/>
      <w:contextualSpacing/>
    </w:pPr>
  </w:style>
  <w:style w:type="table" w:styleId="TableGrid">
    <w:name w:val="Table Grid"/>
    <w:basedOn w:val="TableNormal"/>
    <w:uiPriority w:val="59"/>
    <w:rsid w:val="00B4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46DF8"/>
    <w:rPr>
      <w:rFonts w:ascii="Times New Roman" w:eastAsia="Times New Roman" w:hAnsi="Times New Roman" w:cs="Times New Roman"/>
      <w:b/>
      <w:bCs/>
      <w:color w:val="2571B9"/>
      <w:sz w:val="29"/>
      <w:szCs w:val="29"/>
      <w:lang w:eastAsia="en-GB"/>
    </w:rPr>
  </w:style>
  <w:style w:type="paragraph" w:styleId="Footer">
    <w:name w:val="footer"/>
    <w:basedOn w:val="Normal"/>
    <w:link w:val="FooterChar"/>
    <w:uiPriority w:val="99"/>
    <w:unhideWhenUsed/>
    <w:rsid w:val="0099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46DF8"/>
    <w:pPr>
      <w:spacing w:before="120" w:after="0" w:line="336" w:lineRule="auto"/>
      <w:outlineLvl w:val="3"/>
    </w:pPr>
    <w:rPr>
      <w:rFonts w:ascii="Times New Roman" w:eastAsia="Times New Roman" w:hAnsi="Times New Roman" w:cs="Times New Roman"/>
      <w:b/>
      <w:bCs/>
      <w:color w:val="2571B9"/>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BB"/>
    <w:rPr>
      <w:rFonts w:ascii="Tahoma" w:hAnsi="Tahoma" w:cs="Tahoma"/>
      <w:sz w:val="16"/>
      <w:szCs w:val="16"/>
    </w:rPr>
  </w:style>
  <w:style w:type="paragraph" w:customStyle="1" w:styleId="Default">
    <w:name w:val="Default"/>
    <w:rsid w:val="000126B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26BB"/>
    <w:pPr>
      <w:spacing w:before="120" w:after="24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26BB"/>
    <w:pPr>
      <w:ind w:left="720"/>
      <w:contextualSpacing/>
    </w:pPr>
  </w:style>
  <w:style w:type="table" w:styleId="TableGrid">
    <w:name w:val="Table Grid"/>
    <w:basedOn w:val="TableNormal"/>
    <w:uiPriority w:val="59"/>
    <w:rsid w:val="00B4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46DF8"/>
    <w:rPr>
      <w:rFonts w:ascii="Times New Roman" w:eastAsia="Times New Roman" w:hAnsi="Times New Roman" w:cs="Times New Roman"/>
      <w:b/>
      <w:bCs/>
      <w:color w:val="2571B9"/>
      <w:sz w:val="29"/>
      <w:szCs w:val="29"/>
      <w:lang w:eastAsia="en-GB"/>
    </w:rPr>
  </w:style>
  <w:style w:type="paragraph" w:styleId="Footer">
    <w:name w:val="footer"/>
    <w:basedOn w:val="Normal"/>
    <w:link w:val="FooterChar"/>
    <w:uiPriority w:val="99"/>
    <w:unhideWhenUsed/>
    <w:rsid w:val="0099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1898">
      <w:bodyDiv w:val="1"/>
      <w:marLeft w:val="0"/>
      <w:marRight w:val="0"/>
      <w:marTop w:val="0"/>
      <w:marBottom w:val="0"/>
      <w:divBdr>
        <w:top w:val="none" w:sz="0" w:space="0" w:color="auto"/>
        <w:left w:val="none" w:sz="0" w:space="0" w:color="auto"/>
        <w:bottom w:val="none" w:sz="0" w:space="0" w:color="auto"/>
        <w:right w:val="none" w:sz="0" w:space="0" w:color="auto"/>
      </w:divBdr>
      <w:divsChild>
        <w:div w:id="1421638111">
          <w:marLeft w:val="300"/>
          <w:marRight w:val="300"/>
          <w:marTop w:val="0"/>
          <w:marBottom w:val="0"/>
          <w:divBdr>
            <w:top w:val="none" w:sz="0" w:space="0" w:color="auto"/>
            <w:left w:val="none" w:sz="0" w:space="0" w:color="auto"/>
            <w:bottom w:val="none" w:sz="0" w:space="0" w:color="auto"/>
            <w:right w:val="none" w:sz="0" w:space="0" w:color="auto"/>
          </w:divBdr>
          <w:divsChild>
            <w:div w:id="297732175">
              <w:marLeft w:val="0"/>
              <w:marRight w:val="5100"/>
              <w:marTop w:val="0"/>
              <w:marBottom w:val="0"/>
              <w:divBdr>
                <w:top w:val="none" w:sz="0" w:space="0" w:color="auto"/>
                <w:left w:val="none" w:sz="0" w:space="0" w:color="auto"/>
                <w:bottom w:val="none" w:sz="0" w:space="0" w:color="auto"/>
                <w:right w:val="none" w:sz="0" w:space="0" w:color="auto"/>
              </w:divBdr>
              <w:divsChild>
                <w:div w:id="1237590369">
                  <w:marLeft w:val="0"/>
                  <w:marRight w:val="0"/>
                  <w:marTop w:val="0"/>
                  <w:marBottom w:val="0"/>
                  <w:divBdr>
                    <w:top w:val="none" w:sz="0" w:space="0" w:color="auto"/>
                    <w:left w:val="none" w:sz="0" w:space="0" w:color="auto"/>
                    <w:bottom w:val="none" w:sz="0" w:space="0" w:color="auto"/>
                    <w:right w:val="none" w:sz="0" w:space="0" w:color="auto"/>
                  </w:divBdr>
                  <w:divsChild>
                    <w:div w:id="61342325">
                      <w:marLeft w:val="0"/>
                      <w:marRight w:val="0"/>
                      <w:marTop w:val="0"/>
                      <w:marBottom w:val="0"/>
                      <w:divBdr>
                        <w:top w:val="none" w:sz="0" w:space="0" w:color="auto"/>
                        <w:left w:val="none" w:sz="0" w:space="0" w:color="auto"/>
                        <w:bottom w:val="none" w:sz="0" w:space="0" w:color="auto"/>
                        <w:right w:val="none" w:sz="0" w:space="0" w:color="auto"/>
                      </w:divBdr>
                      <w:divsChild>
                        <w:div w:id="1503740386">
                          <w:marLeft w:val="0"/>
                          <w:marRight w:val="0"/>
                          <w:marTop w:val="0"/>
                          <w:marBottom w:val="0"/>
                          <w:divBdr>
                            <w:top w:val="none" w:sz="0" w:space="0" w:color="auto"/>
                            <w:left w:val="none" w:sz="0" w:space="0" w:color="auto"/>
                            <w:bottom w:val="none" w:sz="0" w:space="0" w:color="auto"/>
                            <w:right w:val="none" w:sz="0" w:space="0" w:color="auto"/>
                          </w:divBdr>
                          <w:divsChild>
                            <w:div w:id="798037746">
                              <w:marLeft w:val="0"/>
                              <w:marRight w:val="0"/>
                              <w:marTop w:val="0"/>
                              <w:marBottom w:val="0"/>
                              <w:divBdr>
                                <w:top w:val="none" w:sz="0" w:space="0" w:color="auto"/>
                                <w:left w:val="none" w:sz="0" w:space="0" w:color="auto"/>
                                <w:bottom w:val="none" w:sz="0" w:space="0" w:color="auto"/>
                                <w:right w:val="none" w:sz="0" w:space="0" w:color="auto"/>
                              </w:divBdr>
                              <w:divsChild>
                                <w:div w:id="337082691">
                                  <w:marLeft w:val="0"/>
                                  <w:marRight w:val="0"/>
                                  <w:marTop w:val="0"/>
                                  <w:marBottom w:val="0"/>
                                  <w:divBdr>
                                    <w:top w:val="none" w:sz="0" w:space="0" w:color="auto"/>
                                    <w:left w:val="none" w:sz="0" w:space="0" w:color="auto"/>
                                    <w:bottom w:val="none" w:sz="0" w:space="0" w:color="auto"/>
                                    <w:right w:val="none" w:sz="0" w:space="0" w:color="auto"/>
                                  </w:divBdr>
                                  <w:divsChild>
                                    <w:div w:id="10900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778356">
      <w:bodyDiv w:val="1"/>
      <w:marLeft w:val="0"/>
      <w:marRight w:val="0"/>
      <w:marTop w:val="0"/>
      <w:marBottom w:val="0"/>
      <w:divBdr>
        <w:top w:val="none" w:sz="0" w:space="0" w:color="auto"/>
        <w:left w:val="none" w:sz="0" w:space="0" w:color="auto"/>
        <w:bottom w:val="none" w:sz="0" w:space="0" w:color="auto"/>
        <w:right w:val="none" w:sz="0" w:space="0" w:color="auto"/>
      </w:divBdr>
      <w:divsChild>
        <w:div w:id="2062508974">
          <w:marLeft w:val="300"/>
          <w:marRight w:val="300"/>
          <w:marTop w:val="0"/>
          <w:marBottom w:val="0"/>
          <w:divBdr>
            <w:top w:val="none" w:sz="0" w:space="0" w:color="auto"/>
            <w:left w:val="none" w:sz="0" w:space="0" w:color="auto"/>
            <w:bottom w:val="none" w:sz="0" w:space="0" w:color="auto"/>
            <w:right w:val="none" w:sz="0" w:space="0" w:color="auto"/>
          </w:divBdr>
          <w:divsChild>
            <w:div w:id="1616407252">
              <w:marLeft w:val="0"/>
              <w:marRight w:val="5100"/>
              <w:marTop w:val="0"/>
              <w:marBottom w:val="0"/>
              <w:divBdr>
                <w:top w:val="none" w:sz="0" w:space="0" w:color="auto"/>
                <w:left w:val="none" w:sz="0" w:space="0" w:color="auto"/>
                <w:bottom w:val="none" w:sz="0" w:space="0" w:color="auto"/>
                <w:right w:val="none" w:sz="0" w:space="0" w:color="auto"/>
              </w:divBdr>
              <w:divsChild>
                <w:div w:id="828789505">
                  <w:marLeft w:val="0"/>
                  <w:marRight w:val="0"/>
                  <w:marTop w:val="0"/>
                  <w:marBottom w:val="0"/>
                  <w:divBdr>
                    <w:top w:val="none" w:sz="0" w:space="0" w:color="auto"/>
                    <w:left w:val="none" w:sz="0" w:space="0" w:color="auto"/>
                    <w:bottom w:val="none" w:sz="0" w:space="0" w:color="auto"/>
                    <w:right w:val="none" w:sz="0" w:space="0" w:color="auto"/>
                  </w:divBdr>
                  <w:divsChild>
                    <w:div w:id="2031098636">
                      <w:marLeft w:val="0"/>
                      <w:marRight w:val="0"/>
                      <w:marTop w:val="0"/>
                      <w:marBottom w:val="0"/>
                      <w:divBdr>
                        <w:top w:val="none" w:sz="0" w:space="0" w:color="auto"/>
                        <w:left w:val="none" w:sz="0" w:space="0" w:color="auto"/>
                        <w:bottom w:val="none" w:sz="0" w:space="0" w:color="auto"/>
                        <w:right w:val="none" w:sz="0" w:space="0" w:color="auto"/>
                      </w:divBdr>
                      <w:divsChild>
                        <w:div w:id="1595211909">
                          <w:marLeft w:val="0"/>
                          <w:marRight w:val="0"/>
                          <w:marTop w:val="0"/>
                          <w:marBottom w:val="0"/>
                          <w:divBdr>
                            <w:top w:val="none" w:sz="0" w:space="0" w:color="auto"/>
                            <w:left w:val="none" w:sz="0" w:space="0" w:color="auto"/>
                            <w:bottom w:val="none" w:sz="0" w:space="0" w:color="auto"/>
                            <w:right w:val="none" w:sz="0" w:space="0" w:color="auto"/>
                          </w:divBdr>
                          <w:divsChild>
                            <w:div w:id="1438333632">
                              <w:marLeft w:val="0"/>
                              <w:marRight w:val="0"/>
                              <w:marTop w:val="0"/>
                              <w:marBottom w:val="0"/>
                              <w:divBdr>
                                <w:top w:val="none" w:sz="0" w:space="0" w:color="auto"/>
                                <w:left w:val="none" w:sz="0" w:space="0" w:color="auto"/>
                                <w:bottom w:val="none" w:sz="0" w:space="0" w:color="auto"/>
                                <w:right w:val="none" w:sz="0" w:space="0" w:color="auto"/>
                              </w:divBdr>
                              <w:divsChild>
                                <w:div w:id="1649482249">
                                  <w:marLeft w:val="0"/>
                                  <w:marRight w:val="0"/>
                                  <w:marTop w:val="0"/>
                                  <w:marBottom w:val="0"/>
                                  <w:divBdr>
                                    <w:top w:val="none" w:sz="0" w:space="0" w:color="auto"/>
                                    <w:left w:val="none" w:sz="0" w:space="0" w:color="auto"/>
                                    <w:bottom w:val="none" w:sz="0" w:space="0" w:color="auto"/>
                                    <w:right w:val="none" w:sz="0" w:space="0" w:color="auto"/>
                                  </w:divBdr>
                                  <w:divsChild>
                                    <w:div w:id="11797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547476">
      <w:bodyDiv w:val="1"/>
      <w:marLeft w:val="0"/>
      <w:marRight w:val="0"/>
      <w:marTop w:val="0"/>
      <w:marBottom w:val="0"/>
      <w:divBdr>
        <w:top w:val="none" w:sz="0" w:space="0" w:color="auto"/>
        <w:left w:val="none" w:sz="0" w:space="0" w:color="auto"/>
        <w:bottom w:val="none" w:sz="0" w:space="0" w:color="auto"/>
        <w:right w:val="none" w:sz="0" w:space="0" w:color="auto"/>
      </w:divBdr>
      <w:divsChild>
        <w:div w:id="1638562752">
          <w:marLeft w:val="300"/>
          <w:marRight w:val="300"/>
          <w:marTop w:val="0"/>
          <w:marBottom w:val="0"/>
          <w:divBdr>
            <w:top w:val="none" w:sz="0" w:space="0" w:color="auto"/>
            <w:left w:val="none" w:sz="0" w:space="0" w:color="auto"/>
            <w:bottom w:val="none" w:sz="0" w:space="0" w:color="auto"/>
            <w:right w:val="none" w:sz="0" w:space="0" w:color="auto"/>
          </w:divBdr>
          <w:divsChild>
            <w:div w:id="30964390">
              <w:marLeft w:val="0"/>
              <w:marRight w:val="5100"/>
              <w:marTop w:val="0"/>
              <w:marBottom w:val="0"/>
              <w:divBdr>
                <w:top w:val="none" w:sz="0" w:space="0" w:color="auto"/>
                <w:left w:val="none" w:sz="0" w:space="0" w:color="auto"/>
                <w:bottom w:val="none" w:sz="0" w:space="0" w:color="auto"/>
                <w:right w:val="none" w:sz="0" w:space="0" w:color="auto"/>
              </w:divBdr>
              <w:divsChild>
                <w:div w:id="1044208573">
                  <w:marLeft w:val="0"/>
                  <w:marRight w:val="0"/>
                  <w:marTop w:val="0"/>
                  <w:marBottom w:val="0"/>
                  <w:divBdr>
                    <w:top w:val="none" w:sz="0" w:space="0" w:color="auto"/>
                    <w:left w:val="none" w:sz="0" w:space="0" w:color="auto"/>
                    <w:bottom w:val="none" w:sz="0" w:space="0" w:color="auto"/>
                    <w:right w:val="none" w:sz="0" w:space="0" w:color="auto"/>
                  </w:divBdr>
                  <w:divsChild>
                    <w:div w:id="434641566">
                      <w:marLeft w:val="0"/>
                      <w:marRight w:val="0"/>
                      <w:marTop w:val="0"/>
                      <w:marBottom w:val="0"/>
                      <w:divBdr>
                        <w:top w:val="none" w:sz="0" w:space="0" w:color="auto"/>
                        <w:left w:val="none" w:sz="0" w:space="0" w:color="auto"/>
                        <w:bottom w:val="none" w:sz="0" w:space="0" w:color="auto"/>
                        <w:right w:val="none" w:sz="0" w:space="0" w:color="auto"/>
                      </w:divBdr>
                      <w:divsChild>
                        <w:div w:id="2126847049">
                          <w:marLeft w:val="0"/>
                          <w:marRight w:val="0"/>
                          <w:marTop w:val="0"/>
                          <w:marBottom w:val="0"/>
                          <w:divBdr>
                            <w:top w:val="none" w:sz="0" w:space="0" w:color="auto"/>
                            <w:left w:val="none" w:sz="0" w:space="0" w:color="auto"/>
                            <w:bottom w:val="none" w:sz="0" w:space="0" w:color="auto"/>
                            <w:right w:val="none" w:sz="0" w:space="0" w:color="auto"/>
                          </w:divBdr>
                          <w:divsChild>
                            <w:div w:id="224528715">
                              <w:marLeft w:val="0"/>
                              <w:marRight w:val="0"/>
                              <w:marTop w:val="0"/>
                              <w:marBottom w:val="0"/>
                              <w:divBdr>
                                <w:top w:val="none" w:sz="0" w:space="0" w:color="auto"/>
                                <w:left w:val="none" w:sz="0" w:space="0" w:color="auto"/>
                                <w:bottom w:val="none" w:sz="0" w:space="0" w:color="auto"/>
                                <w:right w:val="none" w:sz="0" w:space="0" w:color="auto"/>
                              </w:divBdr>
                              <w:divsChild>
                                <w:div w:id="741297972">
                                  <w:marLeft w:val="0"/>
                                  <w:marRight w:val="0"/>
                                  <w:marTop w:val="0"/>
                                  <w:marBottom w:val="0"/>
                                  <w:divBdr>
                                    <w:top w:val="none" w:sz="0" w:space="0" w:color="auto"/>
                                    <w:left w:val="none" w:sz="0" w:space="0" w:color="auto"/>
                                    <w:bottom w:val="none" w:sz="0" w:space="0" w:color="auto"/>
                                    <w:right w:val="none" w:sz="0" w:space="0" w:color="auto"/>
                                  </w:divBdr>
                                  <w:divsChild>
                                    <w:div w:id="646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158304">
      <w:bodyDiv w:val="1"/>
      <w:marLeft w:val="0"/>
      <w:marRight w:val="0"/>
      <w:marTop w:val="0"/>
      <w:marBottom w:val="0"/>
      <w:divBdr>
        <w:top w:val="none" w:sz="0" w:space="0" w:color="auto"/>
        <w:left w:val="none" w:sz="0" w:space="0" w:color="auto"/>
        <w:bottom w:val="none" w:sz="0" w:space="0" w:color="auto"/>
        <w:right w:val="none" w:sz="0" w:space="0" w:color="auto"/>
      </w:divBdr>
    </w:div>
    <w:div w:id="1477069391">
      <w:bodyDiv w:val="1"/>
      <w:marLeft w:val="0"/>
      <w:marRight w:val="0"/>
      <w:marTop w:val="0"/>
      <w:marBottom w:val="0"/>
      <w:divBdr>
        <w:top w:val="none" w:sz="0" w:space="0" w:color="auto"/>
        <w:left w:val="none" w:sz="0" w:space="0" w:color="auto"/>
        <w:bottom w:val="none" w:sz="0" w:space="0" w:color="auto"/>
        <w:right w:val="none" w:sz="0" w:space="0" w:color="auto"/>
      </w:divBdr>
    </w:div>
    <w:div w:id="1523282460">
      <w:bodyDiv w:val="1"/>
      <w:marLeft w:val="0"/>
      <w:marRight w:val="0"/>
      <w:marTop w:val="0"/>
      <w:marBottom w:val="0"/>
      <w:divBdr>
        <w:top w:val="none" w:sz="0" w:space="0" w:color="auto"/>
        <w:left w:val="none" w:sz="0" w:space="0" w:color="auto"/>
        <w:bottom w:val="none" w:sz="0" w:space="0" w:color="auto"/>
        <w:right w:val="none" w:sz="0" w:space="0" w:color="auto"/>
      </w:divBdr>
      <w:divsChild>
        <w:div w:id="2064674282">
          <w:marLeft w:val="300"/>
          <w:marRight w:val="300"/>
          <w:marTop w:val="0"/>
          <w:marBottom w:val="0"/>
          <w:divBdr>
            <w:top w:val="none" w:sz="0" w:space="0" w:color="auto"/>
            <w:left w:val="none" w:sz="0" w:space="0" w:color="auto"/>
            <w:bottom w:val="none" w:sz="0" w:space="0" w:color="auto"/>
            <w:right w:val="none" w:sz="0" w:space="0" w:color="auto"/>
          </w:divBdr>
          <w:divsChild>
            <w:div w:id="246808749">
              <w:marLeft w:val="0"/>
              <w:marRight w:val="5100"/>
              <w:marTop w:val="0"/>
              <w:marBottom w:val="0"/>
              <w:divBdr>
                <w:top w:val="none" w:sz="0" w:space="0" w:color="auto"/>
                <w:left w:val="none" w:sz="0" w:space="0" w:color="auto"/>
                <w:bottom w:val="none" w:sz="0" w:space="0" w:color="auto"/>
                <w:right w:val="none" w:sz="0" w:space="0" w:color="auto"/>
              </w:divBdr>
              <w:divsChild>
                <w:div w:id="696541635">
                  <w:marLeft w:val="0"/>
                  <w:marRight w:val="0"/>
                  <w:marTop w:val="0"/>
                  <w:marBottom w:val="0"/>
                  <w:divBdr>
                    <w:top w:val="none" w:sz="0" w:space="0" w:color="auto"/>
                    <w:left w:val="none" w:sz="0" w:space="0" w:color="auto"/>
                    <w:bottom w:val="none" w:sz="0" w:space="0" w:color="auto"/>
                    <w:right w:val="none" w:sz="0" w:space="0" w:color="auto"/>
                  </w:divBdr>
                  <w:divsChild>
                    <w:div w:id="76901211">
                      <w:marLeft w:val="0"/>
                      <w:marRight w:val="0"/>
                      <w:marTop w:val="0"/>
                      <w:marBottom w:val="0"/>
                      <w:divBdr>
                        <w:top w:val="none" w:sz="0" w:space="0" w:color="auto"/>
                        <w:left w:val="none" w:sz="0" w:space="0" w:color="auto"/>
                        <w:bottom w:val="none" w:sz="0" w:space="0" w:color="auto"/>
                        <w:right w:val="none" w:sz="0" w:space="0" w:color="auto"/>
                      </w:divBdr>
                      <w:divsChild>
                        <w:div w:id="1549414784">
                          <w:marLeft w:val="0"/>
                          <w:marRight w:val="0"/>
                          <w:marTop w:val="0"/>
                          <w:marBottom w:val="0"/>
                          <w:divBdr>
                            <w:top w:val="none" w:sz="0" w:space="0" w:color="auto"/>
                            <w:left w:val="none" w:sz="0" w:space="0" w:color="auto"/>
                            <w:bottom w:val="none" w:sz="0" w:space="0" w:color="auto"/>
                            <w:right w:val="none" w:sz="0" w:space="0" w:color="auto"/>
                          </w:divBdr>
                          <w:divsChild>
                            <w:div w:id="1687830762">
                              <w:marLeft w:val="0"/>
                              <w:marRight w:val="0"/>
                              <w:marTop w:val="0"/>
                              <w:marBottom w:val="0"/>
                              <w:divBdr>
                                <w:top w:val="none" w:sz="0" w:space="0" w:color="auto"/>
                                <w:left w:val="none" w:sz="0" w:space="0" w:color="auto"/>
                                <w:bottom w:val="none" w:sz="0" w:space="0" w:color="auto"/>
                                <w:right w:val="none" w:sz="0" w:space="0" w:color="auto"/>
                              </w:divBdr>
                              <w:divsChild>
                                <w:div w:id="2001889513">
                                  <w:marLeft w:val="0"/>
                                  <w:marRight w:val="0"/>
                                  <w:marTop w:val="0"/>
                                  <w:marBottom w:val="0"/>
                                  <w:divBdr>
                                    <w:top w:val="none" w:sz="0" w:space="0" w:color="auto"/>
                                    <w:left w:val="none" w:sz="0" w:space="0" w:color="auto"/>
                                    <w:bottom w:val="none" w:sz="0" w:space="0" w:color="auto"/>
                                    <w:right w:val="none" w:sz="0" w:space="0" w:color="auto"/>
                                  </w:divBdr>
                                  <w:divsChild>
                                    <w:div w:id="2058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Griffin</dc:creator>
  <cp:lastModifiedBy>Lawrence Bone</cp:lastModifiedBy>
  <cp:revision>3</cp:revision>
  <cp:lastPrinted>2019-09-16T14:46:00Z</cp:lastPrinted>
  <dcterms:created xsi:type="dcterms:W3CDTF">2019-10-30T09:38:00Z</dcterms:created>
  <dcterms:modified xsi:type="dcterms:W3CDTF">2020-02-19T11:54:00Z</dcterms:modified>
</cp:coreProperties>
</file>