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AC30" w14:textId="40738731" w:rsidR="000126BB" w:rsidRDefault="005537B5" w:rsidP="00F9124B">
      <w:pPr>
        <w:jc w:val="center"/>
      </w:pPr>
      <w:r>
        <w:rPr>
          <w:noProof/>
        </w:rPr>
        <w:drawing>
          <wp:inline distT="0" distB="0" distL="0" distR="0" wp14:anchorId="16AECD50" wp14:editId="7FB5D2BE">
            <wp:extent cx="1130295" cy="1057110"/>
            <wp:effectExtent l="0" t="0" r="0" b="0"/>
            <wp:docPr id="465314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706" cy="106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6E754C" w14:textId="165FBDEE" w:rsidR="000126BB" w:rsidRPr="000126BB" w:rsidRDefault="000126BB" w:rsidP="00F9124B">
      <w:pPr>
        <w:jc w:val="center"/>
        <w:rPr>
          <w:b/>
          <w:sz w:val="32"/>
        </w:rPr>
      </w:pPr>
      <w:r w:rsidRPr="000126BB">
        <w:rPr>
          <w:b/>
          <w:sz w:val="32"/>
        </w:rPr>
        <w:t>Case Review Sub-Group</w:t>
      </w:r>
    </w:p>
    <w:p w14:paraId="27969F81" w14:textId="642AB6C6" w:rsidR="000126BB" w:rsidRPr="000126BB" w:rsidRDefault="000126BB" w:rsidP="00F9124B">
      <w:pPr>
        <w:jc w:val="center"/>
        <w:rPr>
          <w:b/>
          <w:sz w:val="32"/>
        </w:rPr>
      </w:pPr>
      <w:r w:rsidRPr="000126BB">
        <w:rPr>
          <w:b/>
          <w:sz w:val="32"/>
        </w:rPr>
        <w:t xml:space="preserve">Terms of </w:t>
      </w:r>
      <w:r w:rsidR="00F9124B" w:rsidRPr="000126BB">
        <w:rPr>
          <w:b/>
          <w:sz w:val="32"/>
        </w:rPr>
        <w:t>Reference</w:t>
      </w:r>
      <w:r w:rsidR="00F9124B">
        <w:rPr>
          <w:b/>
          <w:sz w:val="32"/>
        </w:rPr>
        <w:t xml:space="preserve"> </w:t>
      </w:r>
      <w:r w:rsidR="00F9124B" w:rsidRPr="00F9124B">
        <w:rPr>
          <w:b/>
          <w:sz w:val="32"/>
        </w:rPr>
        <w:t>May</w:t>
      </w:r>
      <w:r w:rsidR="00FC4AB2" w:rsidRPr="00F9124B">
        <w:rPr>
          <w:b/>
          <w:sz w:val="32"/>
        </w:rPr>
        <w:t xml:space="preserve"> 2024</w:t>
      </w:r>
    </w:p>
    <w:p w14:paraId="5871E8DC" w14:textId="77777777" w:rsidR="000126BB" w:rsidRPr="005E35AE" w:rsidRDefault="000126BB" w:rsidP="00F9124B">
      <w:pPr>
        <w:spacing w:after="0"/>
        <w:jc w:val="both"/>
        <w:rPr>
          <w:b/>
        </w:rPr>
      </w:pPr>
      <w:r w:rsidRPr="005E35AE">
        <w:rPr>
          <w:b/>
        </w:rPr>
        <w:t>Purpose</w:t>
      </w:r>
    </w:p>
    <w:p w14:paraId="24FF2753" w14:textId="4A1A596D" w:rsidR="000126BB" w:rsidRDefault="006D272B" w:rsidP="00F9124B">
      <w:pPr>
        <w:jc w:val="both"/>
      </w:pPr>
      <w:r>
        <w:t>This group will enable the</w:t>
      </w:r>
      <w:r w:rsidR="003B199E">
        <w:t xml:space="preserve"> Bradford </w:t>
      </w:r>
      <w:r w:rsidR="005537B5">
        <w:t xml:space="preserve">District </w:t>
      </w:r>
      <w:r w:rsidR="003B199E">
        <w:t xml:space="preserve">Safeguarding </w:t>
      </w:r>
      <w:r w:rsidR="005537B5">
        <w:t xml:space="preserve">Children </w:t>
      </w:r>
      <w:r>
        <w:t>Partnership</w:t>
      </w:r>
      <w:r w:rsidR="005537B5">
        <w:t xml:space="preserve"> (BDSCP)</w:t>
      </w:r>
      <w:r w:rsidR="000126BB" w:rsidRPr="005E35AE">
        <w:t xml:space="preserve"> to</w:t>
      </w:r>
      <w:r>
        <w:t xml:space="preserve"> meet the duty set out in ‘Working Together to Safeguard Children’ </w:t>
      </w:r>
      <w:r w:rsidRPr="00F9124B">
        <w:t>(</w:t>
      </w:r>
      <w:r w:rsidR="004A01BA" w:rsidRPr="00F9124B">
        <w:t>2023</w:t>
      </w:r>
      <w:r w:rsidRPr="00F9124B">
        <w:t xml:space="preserve">) </w:t>
      </w:r>
      <w:r>
        <w:t xml:space="preserve">to </w:t>
      </w:r>
      <w:proofErr w:type="gramStart"/>
      <w:r>
        <w:t>make arrangements</w:t>
      </w:r>
      <w:proofErr w:type="gramEnd"/>
      <w:r>
        <w:t xml:space="preserve"> for identifying and overseeing the review of serious child safeguarding cases which raise issues of importance in relation to </w:t>
      </w:r>
      <w:r w:rsidR="009C2404">
        <w:t>the local area, and to liaise</w:t>
      </w:r>
      <w:r>
        <w:t xml:space="preserve"> with the national panel. </w:t>
      </w:r>
    </w:p>
    <w:p w14:paraId="5E77CD29" w14:textId="0D5C8086" w:rsidR="009B4BCA" w:rsidRPr="005E35AE" w:rsidRDefault="009B4BCA" w:rsidP="00F9124B">
      <w:pPr>
        <w:jc w:val="both"/>
      </w:pPr>
      <w:r>
        <w:t>The group will also consider cases which may not meet the definitio</w:t>
      </w:r>
      <w:r w:rsidR="003301E8">
        <w:t xml:space="preserve">n above, but which are referred as being useful for learning and practice development. </w:t>
      </w:r>
      <w:r w:rsidR="00280206">
        <w:t xml:space="preserve">These may include ‘near </w:t>
      </w:r>
      <w:proofErr w:type="spellStart"/>
      <w:r w:rsidR="00280206">
        <w:t>miss’</w:t>
      </w:r>
      <w:proofErr w:type="spellEnd"/>
      <w:r w:rsidR="00280206">
        <w:t xml:space="preserve"> situations or examples of good practice.</w:t>
      </w:r>
    </w:p>
    <w:p w14:paraId="6B94681A" w14:textId="77777777" w:rsidR="000126BB" w:rsidRPr="005E35AE" w:rsidRDefault="000126BB" w:rsidP="00F9124B">
      <w:pPr>
        <w:spacing w:after="0"/>
        <w:jc w:val="both"/>
        <w:rPr>
          <w:b/>
        </w:rPr>
      </w:pPr>
      <w:r w:rsidRPr="005E35AE">
        <w:rPr>
          <w:b/>
        </w:rPr>
        <w:t>Remit</w:t>
      </w:r>
    </w:p>
    <w:p w14:paraId="376A9C31" w14:textId="61F5ADDE" w:rsidR="00384FC5" w:rsidRPr="005E35AE" w:rsidRDefault="00CC0186" w:rsidP="00F912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7"/>
        <w:contextualSpacing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Agree the local process for multi-agency notification of seriou</w:t>
      </w:r>
      <w:r w:rsidR="00F70421">
        <w:rPr>
          <w:rFonts w:cs="Arial"/>
          <w:color w:val="000000"/>
        </w:rPr>
        <w:t>s child safeguarding cases</w:t>
      </w:r>
      <w:r w:rsidR="00AD08A3">
        <w:rPr>
          <w:rFonts w:cs="Arial"/>
          <w:color w:val="000000"/>
        </w:rPr>
        <w:t xml:space="preserve"> and other cases for learning</w:t>
      </w:r>
      <w:r w:rsidR="00F9124B">
        <w:rPr>
          <w:rFonts w:cs="Arial"/>
          <w:color w:val="000000"/>
        </w:rPr>
        <w:t>.</w:t>
      </w:r>
    </w:p>
    <w:p w14:paraId="6C64692B" w14:textId="172C7811" w:rsidR="00A15923" w:rsidRPr="00A15923" w:rsidRDefault="0010258E" w:rsidP="00F912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7"/>
        <w:contextualSpacing w:val="0"/>
        <w:jc w:val="both"/>
        <w:rPr>
          <w:rFonts w:eastAsia="Times New Roman" w:cs="Times New Roman"/>
          <w:color w:val="000000"/>
          <w:lang w:eastAsia="en-GB"/>
        </w:rPr>
      </w:pPr>
      <w:r>
        <w:rPr>
          <w:rFonts w:cs="Arial"/>
          <w:color w:val="000000"/>
        </w:rPr>
        <w:t xml:space="preserve">Ensure that </w:t>
      </w:r>
      <w:r w:rsidR="00A15923">
        <w:rPr>
          <w:rFonts w:cs="Arial"/>
          <w:color w:val="000000"/>
        </w:rPr>
        <w:t xml:space="preserve">pertinent information about incidents </w:t>
      </w:r>
      <w:r>
        <w:rPr>
          <w:rFonts w:cs="Arial"/>
          <w:color w:val="000000"/>
        </w:rPr>
        <w:t xml:space="preserve">is shared, </w:t>
      </w:r>
      <w:r w:rsidR="00A15923">
        <w:rPr>
          <w:rFonts w:cs="Arial"/>
          <w:color w:val="000000"/>
        </w:rPr>
        <w:t>to support the decision-making of the local authority around notification to the nation</w:t>
      </w:r>
      <w:r w:rsidR="00EE13D7">
        <w:rPr>
          <w:rFonts w:cs="Arial"/>
          <w:color w:val="000000"/>
        </w:rPr>
        <w:t>al panel.</w:t>
      </w:r>
    </w:p>
    <w:p w14:paraId="5E3D421C" w14:textId="77777777" w:rsidR="00EE13D7" w:rsidRDefault="00A15923" w:rsidP="00F912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7"/>
        <w:contextualSpacing w:val="0"/>
        <w:jc w:val="both"/>
        <w:rPr>
          <w:rFonts w:eastAsia="Times New Roman" w:cs="Times New Roman"/>
          <w:color w:val="000000"/>
          <w:lang w:eastAsia="en-GB"/>
        </w:rPr>
      </w:pPr>
      <w:r>
        <w:rPr>
          <w:rFonts w:cs="Arial"/>
          <w:color w:val="000000"/>
        </w:rPr>
        <w:t>Agree and o</w:t>
      </w:r>
      <w:r w:rsidR="00384FC5" w:rsidRPr="005E35AE">
        <w:rPr>
          <w:rFonts w:cs="Arial"/>
          <w:color w:val="000000"/>
        </w:rPr>
        <w:t>versee</w:t>
      </w:r>
      <w:r w:rsidR="00384FC5" w:rsidRPr="005E35AE">
        <w:rPr>
          <w:rFonts w:eastAsia="Times New Roman" w:cs="Times New Roman"/>
          <w:color w:val="000000"/>
          <w:lang w:eastAsia="en-GB"/>
        </w:rPr>
        <w:t xml:space="preserve"> the process</w:t>
      </w:r>
      <w:r>
        <w:rPr>
          <w:rFonts w:eastAsia="Times New Roman" w:cs="Times New Roman"/>
          <w:color w:val="000000"/>
          <w:lang w:eastAsia="en-GB"/>
        </w:rPr>
        <w:t xml:space="preserve"> of rapid review.</w:t>
      </w:r>
    </w:p>
    <w:p w14:paraId="603E78A6" w14:textId="3A98F86F" w:rsidR="00384FC5" w:rsidRDefault="00EE13D7" w:rsidP="00F912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7"/>
        <w:contextualSpacing w:val="0"/>
        <w:jc w:val="both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 xml:space="preserve">Make recommendations to the </w:t>
      </w:r>
      <w:r w:rsidR="005537B5">
        <w:rPr>
          <w:rFonts w:eastAsia="Times New Roman" w:cs="Times New Roman"/>
          <w:color w:val="000000"/>
          <w:lang w:eastAsia="en-GB"/>
        </w:rPr>
        <w:t>BDSCP</w:t>
      </w:r>
      <w:r>
        <w:rPr>
          <w:rFonts w:eastAsia="Times New Roman" w:cs="Times New Roman"/>
          <w:color w:val="000000"/>
          <w:lang w:eastAsia="en-GB"/>
        </w:rPr>
        <w:t xml:space="preserve"> about whether a </w:t>
      </w:r>
      <w:r w:rsidR="005537B5">
        <w:rPr>
          <w:rFonts w:eastAsia="Times New Roman" w:cs="Times New Roman"/>
          <w:color w:val="000000"/>
          <w:lang w:eastAsia="en-GB"/>
        </w:rPr>
        <w:t xml:space="preserve">Local </w:t>
      </w:r>
      <w:r>
        <w:rPr>
          <w:rFonts w:eastAsia="Times New Roman" w:cs="Times New Roman"/>
          <w:color w:val="000000"/>
          <w:lang w:eastAsia="en-GB"/>
        </w:rPr>
        <w:t>Child Safeguarding Practice Review (</w:t>
      </w:r>
      <w:r w:rsidR="005537B5">
        <w:rPr>
          <w:rFonts w:eastAsia="Times New Roman" w:cs="Times New Roman"/>
          <w:color w:val="000000"/>
          <w:lang w:eastAsia="en-GB"/>
        </w:rPr>
        <w:t>L</w:t>
      </w:r>
      <w:r>
        <w:rPr>
          <w:rFonts w:eastAsia="Times New Roman" w:cs="Times New Roman"/>
          <w:color w:val="000000"/>
          <w:lang w:eastAsia="en-GB"/>
        </w:rPr>
        <w:t>CSPR) or some other form of review should be undertaken.</w:t>
      </w:r>
    </w:p>
    <w:p w14:paraId="506943BE" w14:textId="1106F52F" w:rsidR="00EE13D7" w:rsidRPr="00A15923" w:rsidRDefault="00EE13D7" w:rsidP="00F912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7"/>
        <w:contextualSpacing w:val="0"/>
        <w:jc w:val="both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>Agree and oversee the process of commissioning authors for reviews</w:t>
      </w:r>
      <w:r w:rsidR="0010258E">
        <w:rPr>
          <w:rFonts w:eastAsia="Times New Roman" w:cs="Times New Roman"/>
          <w:color w:val="000000"/>
          <w:lang w:eastAsia="en-GB"/>
        </w:rPr>
        <w:t>, in line with locally agreed criteria, including arrangements for learning events and reports for publication.</w:t>
      </w:r>
    </w:p>
    <w:p w14:paraId="4C7C7F48" w14:textId="318A37B4" w:rsidR="00586498" w:rsidRPr="005E35AE" w:rsidRDefault="009D0539" w:rsidP="00F912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7"/>
        <w:contextualSpacing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M</w:t>
      </w:r>
      <w:r w:rsidR="00384FC5" w:rsidRPr="005E35AE">
        <w:rPr>
          <w:rFonts w:cs="Arial"/>
          <w:color w:val="000000"/>
        </w:rPr>
        <w:t xml:space="preserve">onitor and evaluate progress of multi-agency and single-agency </w:t>
      </w:r>
      <w:r w:rsidR="00DF506C">
        <w:rPr>
          <w:rFonts w:cs="Arial"/>
          <w:color w:val="000000"/>
        </w:rPr>
        <w:t xml:space="preserve">action plans in response to </w:t>
      </w:r>
      <w:r w:rsidR="005537B5">
        <w:rPr>
          <w:rFonts w:cs="Arial"/>
          <w:color w:val="000000"/>
        </w:rPr>
        <w:t>L</w:t>
      </w:r>
      <w:r w:rsidR="00DF506C">
        <w:rPr>
          <w:rFonts w:cs="Arial"/>
          <w:color w:val="000000"/>
        </w:rPr>
        <w:t xml:space="preserve">CSPRs </w:t>
      </w:r>
      <w:r w:rsidR="00384FC5" w:rsidRPr="005E35AE">
        <w:rPr>
          <w:rFonts w:cs="Arial"/>
          <w:color w:val="000000"/>
        </w:rPr>
        <w:t>and other reviews. Ens</w:t>
      </w:r>
      <w:r w:rsidR="00586498" w:rsidRPr="005E35AE">
        <w:rPr>
          <w:rFonts w:cs="Arial"/>
          <w:color w:val="000000"/>
        </w:rPr>
        <w:t xml:space="preserve">ure compliance is </w:t>
      </w:r>
      <w:r w:rsidR="0033414C">
        <w:rPr>
          <w:rFonts w:cs="Arial"/>
          <w:color w:val="000000"/>
        </w:rPr>
        <w:t>achieved.</w:t>
      </w:r>
    </w:p>
    <w:p w14:paraId="5F2BC33F" w14:textId="18C1441C" w:rsidR="00586498" w:rsidRPr="005E35AE" w:rsidRDefault="00CD0BFB" w:rsidP="00F912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7"/>
        <w:contextualSpacing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Work closely with the Learning and </w:t>
      </w:r>
      <w:r w:rsidR="005537B5">
        <w:rPr>
          <w:rFonts w:cs="Arial"/>
          <w:color w:val="000000"/>
        </w:rPr>
        <w:t xml:space="preserve">Improvement </w:t>
      </w:r>
      <w:r>
        <w:rPr>
          <w:rFonts w:cs="Arial"/>
          <w:color w:val="000000"/>
        </w:rPr>
        <w:t>sub-group, to e</w:t>
      </w:r>
      <w:r w:rsidR="00586498" w:rsidRPr="005E35AE">
        <w:rPr>
          <w:rFonts w:cs="Arial"/>
          <w:color w:val="000000"/>
        </w:rPr>
        <w:t>nsure that lessons learned from local and national reviews are disseminated to relevant staff in all local organi</w:t>
      </w:r>
      <w:r w:rsidR="00B04F5B">
        <w:rPr>
          <w:rFonts w:cs="Arial"/>
          <w:color w:val="000000"/>
        </w:rPr>
        <w:t>sations</w:t>
      </w:r>
      <w:r w:rsidR="00F9124B">
        <w:rPr>
          <w:rFonts w:cs="Arial"/>
          <w:color w:val="000000"/>
        </w:rPr>
        <w:t>.</w:t>
      </w:r>
      <w:r w:rsidR="00B04F5B">
        <w:rPr>
          <w:rFonts w:cs="Arial"/>
          <w:color w:val="000000"/>
        </w:rPr>
        <w:t xml:space="preserve"> </w:t>
      </w:r>
    </w:p>
    <w:p w14:paraId="25D10EEE" w14:textId="4C9515C0" w:rsidR="00CD0BFB" w:rsidRDefault="00CD0BFB" w:rsidP="00F912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7"/>
        <w:contextualSpacing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Work closely with the </w:t>
      </w:r>
      <w:r w:rsidR="005537B5">
        <w:rPr>
          <w:rFonts w:cs="Arial"/>
          <w:color w:val="000000"/>
        </w:rPr>
        <w:t>Safeguarding and Professional Practice</w:t>
      </w:r>
      <w:r>
        <w:rPr>
          <w:rFonts w:cs="Arial"/>
          <w:color w:val="000000"/>
        </w:rPr>
        <w:t xml:space="preserve"> sub-group to request any necessary review or development of policy identified during reviews.</w:t>
      </w:r>
    </w:p>
    <w:p w14:paraId="2CEE3CC7" w14:textId="1E6F1B78" w:rsidR="00384FC5" w:rsidRPr="005E35AE" w:rsidRDefault="00CD0BFB" w:rsidP="00F912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7"/>
        <w:contextualSpacing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Work closely with the Performance Management, Audit and Evaluation sub-group to e</w:t>
      </w:r>
      <w:r w:rsidR="00586498" w:rsidRPr="005E35AE">
        <w:rPr>
          <w:rFonts w:cs="Arial"/>
          <w:color w:val="000000"/>
        </w:rPr>
        <w:t>nsure that additional multi-agency audits are carried out to provide assurance that changes</w:t>
      </w:r>
      <w:r w:rsidR="00C0560F">
        <w:rPr>
          <w:rFonts w:cs="Arial"/>
          <w:color w:val="000000"/>
        </w:rPr>
        <w:t xml:space="preserve"> to practice have been embedded.</w:t>
      </w:r>
      <w:r w:rsidR="00586498" w:rsidRPr="005E35AE">
        <w:rPr>
          <w:rFonts w:cs="Arial"/>
          <w:color w:val="000000"/>
        </w:rPr>
        <w:t xml:space="preserve">  </w:t>
      </w:r>
      <w:r w:rsidR="00384FC5" w:rsidRPr="005E35AE">
        <w:rPr>
          <w:rFonts w:cs="Arial"/>
          <w:color w:val="000000"/>
        </w:rPr>
        <w:t xml:space="preserve"> </w:t>
      </w:r>
    </w:p>
    <w:p w14:paraId="38C4AC71" w14:textId="6FE57CA4" w:rsidR="00586498" w:rsidRPr="00EE4123" w:rsidRDefault="009D0539" w:rsidP="00F912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7"/>
        <w:contextualSpacing w:val="0"/>
        <w:jc w:val="both"/>
        <w:rPr>
          <w:rFonts w:cs="Arial"/>
          <w:color w:val="000000"/>
        </w:rPr>
      </w:pPr>
      <w:r>
        <w:rPr>
          <w:rFonts w:cs="Trebuchet MS"/>
          <w:color w:val="000000"/>
        </w:rPr>
        <w:t>P</w:t>
      </w:r>
      <w:r w:rsidR="00C0560F">
        <w:rPr>
          <w:rFonts w:cs="Trebuchet MS"/>
          <w:color w:val="000000"/>
        </w:rPr>
        <w:t xml:space="preserve">rovide assurance to the </w:t>
      </w:r>
      <w:r w:rsidR="005537B5">
        <w:rPr>
          <w:rFonts w:cs="Trebuchet MS"/>
          <w:color w:val="000000"/>
        </w:rPr>
        <w:t>BDSCP</w:t>
      </w:r>
      <w:r w:rsidR="00C0560F">
        <w:rPr>
          <w:rFonts w:cs="Trebuchet MS"/>
          <w:color w:val="000000"/>
        </w:rPr>
        <w:t xml:space="preserve"> </w:t>
      </w:r>
      <w:r w:rsidR="005834C7">
        <w:rPr>
          <w:rFonts w:cs="Trebuchet MS"/>
          <w:color w:val="000000"/>
        </w:rPr>
        <w:t>SLG</w:t>
      </w:r>
      <w:r w:rsidR="00384FC5" w:rsidRPr="005E35AE">
        <w:rPr>
          <w:rFonts w:cs="Trebuchet MS"/>
          <w:color w:val="000000"/>
        </w:rPr>
        <w:t xml:space="preserve"> about progress on single- and multi-</w:t>
      </w:r>
      <w:r w:rsidR="00586498" w:rsidRPr="005E35AE">
        <w:rPr>
          <w:rFonts w:cs="Trebuchet MS"/>
          <w:color w:val="000000"/>
        </w:rPr>
        <w:t>agency</w:t>
      </w:r>
      <w:r w:rsidR="00C0560F">
        <w:rPr>
          <w:rFonts w:cs="Trebuchet MS"/>
          <w:color w:val="000000"/>
        </w:rPr>
        <w:t xml:space="preserve"> action plans and recommend to the </w:t>
      </w:r>
      <w:r w:rsidR="00F9124B">
        <w:rPr>
          <w:rFonts w:cs="Trebuchet MS"/>
          <w:color w:val="000000"/>
        </w:rPr>
        <w:t>partnership when</w:t>
      </w:r>
      <w:r w:rsidR="00C0560F">
        <w:rPr>
          <w:rFonts w:cs="Trebuchet MS"/>
          <w:color w:val="000000"/>
        </w:rPr>
        <w:t xml:space="preserve"> a review</w:t>
      </w:r>
      <w:r w:rsidR="00384FC5" w:rsidRPr="005E35AE">
        <w:rPr>
          <w:rFonts w:cs="Trebuchet MS"/>
          <w:color w:val="000000"/>
        </w:rPr>
        <w:t xml:space="preserve"> can b</w:t>
      </w:r>
      <w:r w:rsidR="00FF56C5">
        <w:rPr>
          <w:rFonts w:cs="Trebuchet MS"/>
          <w:color w:val="000000"/>
        </w:rPr>
        <w:t>e signed off as being completed.</w:t>
      </w:r>
    </w:p>
    <w:p w14:paraId="6C184D6E" w14:textId="3405AC0B" w:rsidR="00586498" w:rsidRPr="005E35AE" w:rsidRDefault="009D0539" w:rsidP="00F912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7"/>
        <w:contextualSpacing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L</w:t>
      </w:r>
      <w:r w:rsidR="00586498" w:rsidRPr="005E35AE">
        <w:rPr>
          <w:rFonts w:cs="Arial"/>
          <w:color w:val="000000"/>
        </w:rPr>
        <w:t>iaise with other bodies as and when necessary or advisable, including:</w:t>
      </w:r>
    </w:p>
    <w:p w14:paraId="15361F6E" w14:textId="51EB9BCF" w:rsidR="00350E9C" w:rsidRPr="00EE4123" w:rsidRDefault="00586498" w:rsidP="00F9124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37"/>
        <w:contextualSpacing w:val="0"/>
        <w:jc w:val="both"/>
        <w:rPr>
          <w:rFonts w:cs="Arial"/>
          <w:color w:val="000000"/>
        </w:rPr>
      </w:pPr>
      <w:r w:rsidRPr="005E35AE">
        <w:rPr>
          <w:rFonts w:cs="Arial"/>
          <w:color w:val="000000"/>
        </w:rPr>
        <w:t xml:space="preserve">Other Local Authority areas when reviews have cross-border </w:t>
      </w:r>
      <w:r w:rsidR="00F9124B" w:rsidRPr="005E35AE">
        <w:rPr>
          <w:rFonts w:cs="Arial"/>
          <w:color w:val="000000"/>
        </w:rPr>
        <w:t>aspects.</w:t>
      </w:r>
    </w:p>
    <w:p w14:paraId="298ED46E" w14:textId="2DD26A9C" w:rsidR="002229AB" w:rsidRDefault="00350E9C" w:rsidP="00F9124B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lang w:eastAsia="en-GB"/>
        </w:rPr>
      </w:pPr>
      <w:r w:rsidRPr="005E35AE">
        <w:rPr>
          <w:rFonts w:eastAsia="Times New Roman" w:cs="Times New Roman"/>
          <w:color w:val="000000"/>
          <w:lang w:eastAsia="en-GB"/>
        </w:rPr>
        <w:lastRenderedPageBreak/>
        <w:t>T</w:t>
      </w:r>
      <w:r w:rsidR="00586498" w:rsidRPr="005E35AE">
        <w:rPr>
          <w:rFonts w:eastAsia="Times New Roman" w:cs="Times New Roman"/>
          <w:color w:val="000000"/>
          <w:lang w:eastAsia="en-GB"/>
        </w:rPr>
        <w:t xml:space="preserve">he </w:t>
      </w:r>
      <w:r w:rsidR="00D35514">
        <w:rPr>
          <w:rFonts w:eastAsia="Times New Roman" w:cs="Times New Roman"/>
          <w:color w:val="000000"/>
          <w:lang w:eastAsia="en-GB"/>
        </w:rPr>
        <w:t xml:space="preserve">Bradford </w:t>
      </w:r>
      <w:r w:rsidR="00586498" w:rsidRPr="005E35AE">
        <w:rPr>
          <w:rFonts w:eastAsia="Times New Roman" w:cs="Times New Roman"/>
          <w:color w:val="000000"/>
          <w:lang w:eastAsia="en-GB"/>
        </w:rPr>
        <w:t>Safeguarding Adults Board when reviews have impli</w:t>
      </w:r>
      <w:r w:rsidRPr="005E35AE">
        <w:rPr>
          <w:rFonts w:eastAsia="Times New Roman" w:cs="Times New Roman"/>
          <w:color w:val="000000"/>
          <w:lang w:eastAsia="en-GB"/>
        </w:rPr>
        <w:t>cations for adult safeguarding.</w:t>
      </w:r>
    </w:p>
    <w:p w14:paraId="7C50C02E" w14:textId="56C53455" w:rsidR="00D35514" w:rsidRPr="00EE4123" w:rsidRDefault="00D35514" w:rsidP="00F9124B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 xml:space="preserve">The Bradford Domestic and Sexual Violence Board when reviews have issues of domestic </w:t>
      </w:r>
      <w:r w:rsidR="00F9124B">
        <w:rPr>
          <w:rFonts w:eastAsia="Times New Roman" w:cs="Times New Roman"/>
          <w:color w:val="000000"/>
          <w:lang w:eastAsia="en-GB"/>
        </w:rPr>
        <w:t>abuse.</w:t>
      </w:r>
    </w:p>
    <w:p w14:paraId="05FF10C7" w14:textId="66757C70" w:rsidR="00350E9C" w:rsidRPr="005E35AE" w:rsidRDefault="009D0539" w:rsidP="00F9124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37" w:afterAutospacing="1"/>
        <w:jc w:val="both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>R</w:t>
      </w:r>
      <w:r w:rsidR="000126BB" w:rsidRPr="005E35AE">
        <w:rPr>
          <w:rFonts w:eastAsia="Times New Roman" w:cs="Times New Roman"/>
          <w:color w:val="000000"/>
          <w:lang w:eastAsia="en-GB"/>
        </w:rPr>
        <w:t xml:space="preserve">eview its own processes, </w:t>
      </w:r>
      <w:r w:rsidR="00F9124B" w:rsidRPr="005E35AE">
        <w:rPr>
          <w:rFonts w:eastAsia="Times New Roman" w:cs="Times New Roman"/>
          <w:color w:val="000000"/>
          <w:lang w:eastAsia="en-GB"/>
        </w:rPr>
        <w:t>practices,</w:t>
      </w:r>
      <w:r w:rsidR="000126BB" w:rsidRPr="005E35AE">
        <w:rPr>
          <w:rFonts w:eastAsia="Times New Roman" w:cs="Times New Roman"/>
          <w:color w:val="000000"/>
          <w:lang w:eastAsia="en-GB"/>
        </w:rPr>
        <w:t xml:space="preserve"> and terms of reference, thereby ensuring</w:t>
      </w:r>
      <w:r w:rsidR="00586498" w:rsidRPr="005E35AE">
        <w:rPr>
          <w:rFonts w:eastAsia="Times New Roman" w:cs="Times New Roman"/>
          <w:color w:val="000000"/>
          <w:lang w:eastAsia="en-GB"/>
        </w:rPr>
        <w:t xml:space="preserve"> continuous quality improvement.</w:t>
      </w:r>
    </w:p>
    <w:p w14:paraId="2533614F" w14:textId="77777777" w:rsidR="00350E9C" w:rsidRPr="005E35AE" w:rsidRDefault="00350E9C" w:rsidP="00F9124B">
      <w:pPr>
        <w:spacing w:after="0"/>
        <w:jc w:val="both"/>
        <w:rPr>
          <w:b/>
        </w:rPr>
      </w:pPr>
      <w:r w:rsidRPr="005E35AE">
        <w:rPr>
          <w:b/>
        </w:rPr>
        <w:t xml:space="preserve">Accountability </w:t>
      </w:r>
    </w:p>
    <w:p w14:paraId="3F28E453" w14:textId="2B7504A5" w:rsidR="00350E9C" w:rsidRPr="005E35AE" w:rsidRDefault="00050173" w:rsidP="00F9124B">
      <w:pPr>
        <w:jc w:val="both"/>
      </w:pPr>
      <w:r>
        <w:t xml:space="preserve">The Case Review </w:t>
      </w:r>
      <w:r w:rsidR="005537B5" w:rsidRPr="005E35AE">
        <w:t>S</w:t>
      </w:r>
      <w:r w:rsidR="005537B5">
        <w:t>ubgroup</w:t>
      </w:r>
      <w:r>
        <w:t xml:space="preserve"> is accountable to the </w:t>
      </w:r>
      <w:r w:rsidR="005537B5">
        <w:t>BDSCP</w:t>
      </w:r>
      <w:r w:rsidR="00FC4AB2">
        <w:t xml:space="preserve"> SLG via the Operational Delivery Subgroup</w:t>
      </w:r>
      <w:r>
        <w:t xml:space="preserve">. </w:t>
      </w:r>
      <w:r w:rsidR="00350E9C" w:rsidRPr="005E35AE">
        <w:t xml:space="preserve"> The </w:t>
      </w:r>
      <w:r w:rsidR="00FC4AB2" w:rsidRPr="005E35AE">
        <w:t>Subgroup</w:t>
      </w:r>
      <w:r w:rsidR="00350E9C" w:rsidRPr="005E35AE">
        <w:t xml:space="preserve"> will raise </w:t>
      </w:r>
      <w:r w:rsidR="009D0539">
        <w:t xml:space="preserve">with </w:t>
      </w:r>
      <w:r>
        <w:t>the partnership any</w:t>
      </w:r>
      <w:r w:rsidR="009D0539" w:rsidRPr="005E35AE">
        <w:t xml:space="preserve"> </w:t>
      </w:r>
      <w:r w:rsidR="00350E9C" w:rsidRPr="005E35AE">
        <w:t>issues that need resolution be</w:t>
      </w:r>
      <w:r w:rsidR="009D0539">
        <w:t>yond the remit of its members</w:t>
      </w:r>
      <w:r w:rsidR="00350E9C" w:rsidRPr="005E35AE">
        <w:t>.</w:t>
      </w:r>
    </w:p>
    <w:p w14:paraId="1ECC08B7" w14:textId="77777777" w:rsidR="00350E9C" w:rsidRPr="005E35AE" w:rsidRDefault="00350E9C" w:rsidP="00F9124B">
      <w:pPr>
        <w:spacing w:after="0"/>
        <w:jc w:val="both"/>
        <w:rPr>
          <w:b/>
        </w:rPr>
      </w:pPr>
      <w:r w:rsidRPr="005E35AE">
        <w:rPr>
          <w:b/>
        </w:rPr>
        <w:t xml:space="preserve">Membership </w:t>
      </w:r>
    </w:p>
    <w:p w14:paraId="14770FAD" w14:textId="77777777" w:rsidR="00350E9C" w:rsidRPr="005E35AE" w:rsidRDefault="00350E9C" w:rsidP="00F9124B">
      <w:pPr>
        <w:spacing w:after="0"/>
        <w:jc w:val="both"/>
      </w:pPr>
      <w:r w:rsidRPr="005E35AE">
        <w:t>The agencies forming the core membersh</w:t>
      </w:r>
      <w:r w:rsidR="00B46DF8" w:rsidRPr="005E35AE">
        <w:t>ip of the Group are</w:t>
      </w:r>
      <w:r w:rsidRPr="005E35AE">
        <w:t>:</w:t>
      </w:r>
    </w:p>
    <w:p w14:paraId="7EA92A3B" w14:textId="77777777" w:rsidR="005537B5" w:rsidRDefault="00350E9C" w:rsidP="00F912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7"/>
        <w:contextualSpacing w:val="0"/>
        <w:jc w:val="both"/>
        <w:rPr>
          <w:rFonts w:cs="Trebuchet MS"/>
          <w:color w:val="000000"/>
        </w:rPr>
      </w:pPr>
      <w:r w:rsidRPr="005E35AE">
        <w:rPr>
          <w:rFonts w:cs="Trebuchet MS"/>
          <w:color w:val="000000"/>
        </w:rPr>
        <w:t>West Yorkshire Police</w:t>
      </w:r>
    </w:p>
    <w:p w14:paraId="36A1265B" w14:textId="13881420" w:rsidR="00350E9C" w:rsidRPr="005E35AE" w:rsidRDefault="005537B5" w:rsidP="00F912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7"/>
        <w:contextualSpacing w:val="0"/>
        <w:jc w:val="both"/>
        <w:rPr>
          <w:rFonts w:cs="Trebuchet MS"/>
          <w:color w:val="000000"/>
        </w:rPr>
      </w:pPr>
      <w:r>
        <w:rPr>
          <w:rFonts w:cs="Trebuchet MS"/>
          <w:color w:val="000000"/>
        </w:rPr>
        <w:t>Bradford Children and Families Trust</w:t>
      </w:r>
      <w:r w:rsidR="005834C7">
        <w:rPr>
          <w:rFonts w:cs="Trebuchet MS"/>
          <w:color w:val="000000"/>
        </w:rPr>
        <w:t xml:space="preserve"> (BCFT)</w:t>
      </w:r>
      <w:r w:rsidR="00350E9C" w:rsidRPr="005E35AE">
        <w:rPr>
          <w:rFonts w:cs="Trebuchet MS"/>
          <w:color w:val="000000"/>
        </w:rPr>
        <w:tab/>
      </w:r>
      <w:r w:rsidR="00350E9C" w:rsidRPr="005E35AE">
        <w:rPr>
          <w:rFonts w:cs="Trebuchet MS"/>
          <w:color w:val="000000"/>
        </w:rPr>
        <w:tab/>
      </w:r>
      <w:r w:rsidR="00350E9C" w:rsidRPr="005E35AE">
        <w:rPr>
          <w:rFonts w:cs="Trebuchet MS"/>
          <w:color w:val="000000"/>
        </w:rPr>
        <w:tab/>
      </w:r>
    </w:p>
    <w:p w14:paraId="25EA95B9" w14:textId="54BA87A9" w:rsidR="005537B5" w:rsidRDefault="005537B5" w:rsidP="00F912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7"/>
        <w:contextualSpacing w:val="0"/>
        <w:jc w:val="both"/>
        <w:rPr>
          <w:rFonts w:cs="Trebuchet MS"/>
          <w:color w:val="000000"/>
        </w:rPr>
      </w:pPr>
      <w:r>
        <w:rPr>
          <w:rFonts w:cs="Trebuchet MS"/>
          <w:color w:val="000000"/>
        </w:rPr>
        <w:t xml:space="preserve"> </w:t>
      </w:r>
      <w:r w:rsidRPr="005537B5">
        <w:rPr>
          <w:rFonts w:cs="Trebuchet MS"/>
          <w:color w:val="000000"/>
        </w:rPr>
        <w:t>NHS West Yorkshire Integrated Care Board</w:t>
      </w:r>
      <w:r w:rsidR="005834C7">
        <w:rPr>
          <w:rFonts w:cs="Trebuchet MS"/>
          <w:color w:val="000000"/>
        </w:rPr>
        <w:t xml:space="preserve"> (ICB)</w:t>
      </w:r>
    </w:p>
    <w:p w14:paraId="10E43D39" w14:textId="77777777" w:rsidR="005537B5" w:rsidRDefault="005537B5" w:rsidP="00F912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7"/>
        <w:contextualSpacing w:val="0"/>
        <w:jc w:val="both"/>
        <w:rPr>
          <w:rFonts w:cs="Trebuchet MS"/>
          <w:color w:val="000000"/>
        </w:rPr>
      </w:pPr>
      <w:r>
        <w:rPr>
          <w:rFonts w:cs="Trebuchet MS"/>
          <w:color w:val="000000"/>
        </w:rPr>
        <w:t>Bradford Teaching Hospital Foundation trust</w:t>
      </w:r>
    </w:p>
    <w:p w14:paraId="76D22E79" w14:textId="77777777" w:rsidR="005537B5" w:rsidRDefault="005537B5" w:rsidP="00F912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7"/>
        <w:contextualSpacing w:val="0"/>
        <w:jc w:val="both"/>
        <w:rPr>
          <w:rFonts w:cs="Trebuchet MS"/>
          <w:color w:val="000000"/>
        </w:rPr>
      </w:pPr>
      <w:r>
        <w:rPr>
          <w:rFonts w:cs="Trebuchet MS"/>
          <w:color w:val="000000"/>
        </w:rPr>
        <w:t>Airedale NHS Foundation Trust</w:t>
      </w:r>
    </w:p>
    <w:p w14:paraId="5F4947F9" w14:textId="103055B2" w:rsidR="00350E9C" w:rsidRPr="005E35AE" w:rsidRDefault="005537B5" w:rsidP="00F912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7"/>
        <w:contextualSpacing w:val="0"/>
        <w:jc w:val="both"/>
        <w:rPr>
          <w:rFonts w:cs="Trebuchet MS"/>
          <w:color w:val="000000"/>
        </w:rPr>
      </w:pPr>
      <w:r>
        <w:rPr>
          <w:rFonts w:cs="Trebuchet MS"/>
          <w:color w:val="000000"/>
        </w:rPr>
        <w:t>Bradford District Care Foundation Trust</w:t>
      </w:r>
      <w:r w:rsidR="00350E9C" w:rsidRPr="005E35AE">
        <w:rPr>
          <w:rFonts w:cs="Trebuchet MS"/>
          <w:color w:val="000000"/>
        </w:rPr>
        <w:tab/>
      </w:r>
      <w:r w:rsidR="00350E9C" w:rsidRPr="005E35AE">
        <w:rPr>
          <w:rFonts w:cs="Trebuchet MS"/>
          <w:color w:val="000000"/>
        </w:rPr>
        <w:tab/>
      </w:r>
      <w:r w:rsidR="00350E9C" w:rsidRPr="005E35AE">
        <w:rPr>
          <w:rFonts w:cs="Trebuchet MS"/>
          <w:color w:val="000000"/>
        </w:rPr>
        <w:tab/>
      </w:r>
    </w:p>
    <w:p w14:paraId="195B1046" w14:textId="5950CD0E" w:rsidR="00350E9C" w:rsidRPr="005E35AE" w:rsidRDefault="005537B5" w:rsidP="00F912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7"/>
        <w:contextualSpacing w:val="0"/>
        <w:jc w:val="both"/>
        <w:rPr>
          <w:rFonts w:cs="Trebuchet MS"/>
          <w:color w:val="000000"/>
        </w:rPr>
      </w:pPr>
      <w:r>
        <w:rPr>
          <w:rFonts w:cs="Trebuchet MS"/>
          <w:color w:val="000000"/>
        </w:rPr>
        <w:t xml:space="preserve">BDMC </w:t>
      </w:r>
      <w:r w:rsidR="00350E9C" w:rsidRPr="005E35AE">
        <w:rPr>
          <w:rFonts w:cs="Trebuchet MS"/>
          <w:color w:val="000000"/>
        </w:rPr>
        <w:t>Legal Services</w:t>
      </w:r>
      <w:r w:rsidR="00350E9C" w:rsidRPr="005E35AE">
        <w:rPr>
          <w:rFonts w:cs="Trebuchet MS"/>
          <w:color w:val="000000"/>
        </w:rPr>
        <w:tab/>
      </w:r>
      <w:r w:rsidR="00350E9C" w:rsidRPr="005E35AE">
        <w:rPr>
          <w:rFonts w:cs="Trebuchet MS"/>
          <w:color w:val="000000"/>
        </w:rPr>
        <w:tab/>
      </w:r>
      <w:r w:rsidR="00350E9C" w:rsidRPr="005E35AE">
        <w:rPr>
          <w:rFonts w:cs="Trebuchet MS"/>
          <w:color w:val="000000"/>
        </w:rPr>
        <w:tab/>
      </w:r>
      <w:r w:rsidR="00350E9C" w:rsidRPr="005E35AE">
        <w:rPr>
          <w:rFonts w:cs="Trebuchet MS"/>
          <w:color w:val="000000"/>
        </w:rPr>
        <w:tab/>
      </w:r>
    </w:p>
    <w:p w14:paraId="558C07B9" w14:textId="2FDB95DC" w:rsidR="00350E9C" w:rsidRPr="005E35AE" w:rsidRDefault="00F9124B" w:rsidP="00F912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7"/>
        <w:contextualSpacing w:val="0"/>
        <w:jc w:val="both"/>
        <w:rPr>
          <w:rFonts w:cs="Trebuchet MS"/>
          <w:color w:val="000000"/>
        </w:rPr>
      </w:pPr>
      <w:r>
        <w:rPr>
          <w:rFonts w:cs="Trebuchet MS"/>
          <w:color w:val="000000"/>
        </w:rPr>
        <w:t>Partnership Business</w:t>
      </w:r>
      <w:r w:rsidR="0081599B">
        <w:rPr>
          <w:rFonts w:cs="Trebuchet MS"/>
          <w:color w:val="000000"/>
        </w:rPr>
        <w:t xml:space="preserve"> Unit </w:t>
      </w:r>
      <w:r w:rsidR="00174C06">
        <w:rPr>
          <w:rFonts w:cs="Trebuchet MS"/>
          <w:color w:val="000000"/>
        </w:rPr>
        <w:t>Training Co</w:t>
      </w:r>
      <w:r w:rsidR="00350E9C" w:rsidRPr="005E35AE">
        <w:rPr>
          <w:rFonts w:cs="Trebuchet MS"/>
          <w:color w:val="000000"/>
        </w:rPr>
        <w:t>ordinator</w:t>
      </w:r>
      <w:r w:rsidR="00350E9C" w:rsidRPr="005E35AE">
        <w:rPr>
          <w:rFonts w:cs="Trebuchet MS"/>
          <w:color w:val="000000"/>
        </w:rPr>
        <w:tab/>
      </w:r>
      <w:r w:rsidR="00350E9C" w:rsidRPr="005E35AE">
        <w:rPr>
          <w:rFonts w:cs="Trebuchet MS"/>
          <w:color w:val="000000"/>
        </w:rPr>
        <w:tab/>
      </w:r>
    </w:p>
    <w:p w14:paraId="78112A2E" w14:textId="207DB433" w:rsidR="00350E9C" w:rsidRPr="000C389A" w:rsidRDefault="00F9124B" w:rsidP="00F912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7"/>
        <w:contextualSpacing w:val="0"/>
        <w:jc w:val="both"/>
        <w:rPr>
          <w:rFonts w:cs="Trebuchet MS"/>
          <w:color w:val="000000"/>
        </w:rPr>
      </w:pPr>
      <w:r>
        <w:rPr>
          <w:rFonts w:cs="Trebuchet MS"/>
          <w:color w:val="000000"/>
        </w:rPr>
        <w:t>Partnership Business</w:t>
      </w:r>
      <w:r w:rsidR="0081599B">
        <w:rPr>
          <w:rFonts w:cs="Trebuchet MS"/>
          <w:color w:val="000000"/>
        </w:rPr>
        <w:t xml:space="preserve"> Unit </w:t>
      </w:r>
      <w:r w:rsidR="005339C7">
        <w:rPr>
          <w:rFonts w:cs="Trebuchet MS"/>
          <w:color w:val="000000"/>
        </w:rPr>
        <w:t>Manager / Deputy Manager</w:t>
      </w:r>
      <w:r w:rsidR="00350E9C" w:rsidRPr="005E35AE">
        <w:rPr>
          <w:rFonts w:cs="Trebuchet MS"/>
          <w:color w:val="000000"/>
        </w:rPr>
        <w:tab/>
      </w:r>
      <w:r w:rsidR="00350E9C" w:rsidRPr="005E35AE">
        <w:rPr>
          <w:rFonts w:cs="Trebuchet MS"/>
          <w:color w:val="000000"/>
        </w:rPr>
        <w:tab/>
      </w:r>
      <w:r w:rsidR="00350E9C" w:rsidRPr="005E35AE">
        <w:rPr>
          <w:rFonts w:cs="Trebuchet MS"/>
          <w:color w:val="000000"/>
        </w:rPr>
        <w:tab/>
      </w:r>
      <w:r w:rsidR="00350E9C" w:rsidRPr="000C389A">
        <w:rPr>
          <w:rFonts w:cs="Trebuchet MS"/>
          <w:color w:val="000000"/>
        </w:rPr>
        <w:tab/>
      </w:r>
      <w:r w:rsidR="00350E9C" w:rsidRPr="000C389A">
        <w:rPr>
          <w:rFonts w:cs="Trebuchet MS"/>
          <w:color w:val="000000"/>
        </w:rPr>
        <w:tab/>
      </w:r>
    </w:p>
    <w:p w14:paraId="458C2F15" w14:textId="12F33D2F" w:rsidR="00350E9C" w:rsidRPr="005E35AE" w:rsidRDefault="005339C7" w:rsidP="00F912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7"/>
        <w:contextualSpacing w:val="0"/>
        <w:jc w:val="both"/>
        <w:rPr>
          <w:rFonts w:cs="Trebuchet MS"/>
          <w:color w:val="000000"/>
        </w:rPr>
      </w:pPr>
      <w:r>
        <w:rPr>
          <w:rFonts w:cs="Trebuchet MS"/>
          <w:color w:val="000000"/>
        </w:rPr>
        <w:t>Partnership</w:t>
      </w:r>
      <w:r w:rsidR="00350E9C" w:rsidRPr="005E35AE">
        <w:rPr>
          <w:rFonts w:cs="Trebuchet MS"/>
          <w:color w:val="000000"/>
        </w:rPr>
        <w:t xml:space="preserve"> </w:t>
      </w:r>
      <w:r w:rsidR="0081599B">
        <w:rPr>
          <w:rFonts w:cs="Trebuchet MS"/>
          <w:color w:val="000000"/>
        </w:rPr>
        <w:t xml:space="preserve">Business Unit </w:t>
      </w:r>
      <w:r w:rsidR="0081599B" w:rsidRPr="0081599B">
        <w:rPr>
          <w:rFonts w:cs="Trebuchet MS"/>
          <w:color w:val="000000"/>
        </w:rPr>
        <w:t>Performance, Intelligence and QA Manager</w:t>
      </w:r>
      <w:r w:rsidR="0081599B" w:rsidRPr="0081599B">
        <w:rPr>
          <w:rFonts w:cs="Trebuchet MS"/>
          <w:color w:val="000000"/>
        </w:rPr>
        <w:tab/>
      </w:r>
      <w:r w:rsidR="00350E9C" w:rsidRPr="005E35AE">
        <w:rPr>
          <w:rFonts w:cs="Trebuchet MS"/>
          <w:color w:val="000000"/>
        </w:rPr>
        <w:tab/>
      </w:r>
    </w:p>
    <w:p w14:paraId="3FCC1919" w14:textId="563B4CC4" w:rsidR="00422D7B" w:rsidRDefault="00350E9C" w:rsidP="00F912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7"/>
        <w:contextualSpacing w:val="0"/>
        <w:jc w:val="both"/>
        <w:rPr>
          <w:rFonts w:cs="Trebuchet MS"/>
          <w:color w:val="000000"/>
        </w:rPr>
      </w:pPr>
      <w:r w:rsidRPr="005E35AE">
        <w:rPr>
          <w:rFonts w:cs="Trebuchet MS"/>
          <w:color w:val="000000"/>
        </w:rPr>
        <w:t>CBMDC</w:t>
      </w:r>
      <w:r w:rsidR="009B659E">
        <w:rPr>
          <w:rFonts w:cs="Trebuchet MS"/>
          <w:color w:val="000000"/>
        </w:rPr>
        <w:t xml:space="preserve"> Children’s Services</w:t>
      </w:r>
    </w:p>
    <w:p w14:paraId="2DF70296" w14:textId="0155D2DE" w:rsidR="00350E9C" w:rsidRPr="005E35AE" w:rsidRDefault="009B659E" w:rsidP="00F912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7"/>
        <w:contextualSpacing w:val="0"/>
        <w:jc w:val="both"/>
        <w:rPr>
          <w:rFonts w:cs="Trebuchet MS"/>
          <w:color w:val="000000"/>
        </w:rPr>
      </w:pPr>
      <w:r>
        <w:rPr>
          <w:rFonts w:cs="Trebuchet MS"/>
          <w:color w:val="000000"/>
        </w:rPr>
        <w:t>CBMDC Education</w:t>
      </w:r>
      <w:r w:rsidR="005537B5">
        <w:rPr>
          <w:rFonts w:cs="Trebuchet MS"/>
          <w:color w:val="000000"/>
        </w:rPr>
        <w:t xml:space="preserve"> Safeguarding</w:t>
      </w:r>
      <w:r w:rsidR="00350E9C" w:rsidRPr="005E35AE">
        <w:rPr>
          <w:rFonts w:cs="Trebuchet MS"/>
          <w:color w:val="000000"/>
        </w:rPr>
        <w:tab/>
      </w:r>
      <w:r w:rsidR="0081599B">
        <w:rPr>
          <w:rFonts w:cs="Trebuchet MS"/>
          <w:color w:val="000000"/>
        </w:rPr>
        <w:t>Team</w:t>
      </w:r>
    </w:p>
    <w:p w14:paraId="6023ED08" w14:textId="56EAAA0B" w:rsidR="00350E9C" w:rsidRPr="00F9124B" w:rsidRDefault="000C389A" w:rsidP="00F912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7"/>
        <w:contextualSpacing w:val="0"/>
        <w:jc w:val="both"/>
        <w:rPr>
          <w:rFonts w:cs="Trebuchet MS"/>
          <w:color w:val="000000"/>
        </w:rPr>
      </w:pPr>
      <w:r w:rsidRPr="00F9124B">
        <w:rPr>
          <w:rFonts w:cs="Trebuchet MS"/>
          <w:color w:val="000000"/>
        </w:rPr>
        <w:t xml:space="preserve">Youth </w:t>
      </w:r>
      <w:r w:rsidR="005537B5" w:rsidRPr="00F9124B">
        <w:rPr>
          <w:rFonts w:cs="Trebuchet MS"/>
          <w:color w:val="000000"/>
        </w:rPr>
        <w:t>Justice Service</w:t>
      </w:r>
      <w:r w:rsidR="009D0539" w:rsidRPr="00F9124B">
        <w:rPr>
          <w:rFonts w:cs="Trebuchet MS"/>
          <w:color w:val="000000"/>
        </w:rPr>
        <w:tab/>
      </w:r>
      <w:r w:rsidR="009D0539" w:rsidRPr="00F9124B">
        <w:rPr>
          <w:rFonts w:cs="Trebuchet MS"/>
          <w:color w:val="000000"/>
        </w:rPr>
        <w:tab/>
      </w:r>
      <w:r w:rsidR="00350E9C" w:rsidRPr="00F9124B">
        <w:rPr>
          <w:rFonts w:cs="Trebuchet MS"/>
          <w:color w:val="000000"/>
        </w:rPr>
        <w:tab/>
      </w:r>
      <w:r w:rsidR="00350E9C" w:rsidRPr="00F9124B">
        <w:rPr>
          <w:rFonts w:cs="Trebuchet MS"/>
          <w:color w:val="000000"/>
        </w:rPr>
        <w:tab/>
      </w:r>
    </w:p>
    <w:p w14:paraId="42F3160A" w14:textId="77777777" w:rsidR="00422D7B" w:rsidRPr="00FC4AB2" w:rsidRDefault="00350E9C" w:rsidP="00F912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7"/>
        <w:contextualSpacing w:val="0"/>
        <w:jc w:val="both"/>
        <w:rPr>
          <w:rFonts w:cs="Arial"/>
          <w:color w:val="000000"/>
        </w:rPr>
      </w:pPr>
      <w:r w:rsidRPr="005E35AE">
        <w:rPr>
          <w:rFonts w:cs="Trebuchet MS"/>
          <w:color w:val="000000"/>
        </w:rPr>
        <w:t>Voluntary Sector</w:t>
      </w:r>
    </w:p>
    <w:p w14:paraId="5CD1B50D" w14:textId="6C6C439D" w:rsidR="00FC4AB2" w:rsidRPr="00422D7B" w:rsidRDefault="00FC4AB2" w:rsidP="00F912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7"/>
        <w:contextualSpacing w:val="0"/>
        <w:jc w:val="both"/>
        <w:rPr>
          <w:rFonts w:cs="Arial"/>
          <w:color w:val="000000"/>
        </w:rPr>
      </w:pPr>
      <w:r>
        <w:rPr>
          <w:rFonts w:cs="Trebuchet MS"/>
          <w:color w:val="000000"/>
        </w:rPr>
        <w:t>Chair of Learning and Improvement subgroup.</w:t>
      </w:r>
    </w:p>
    <w:p w14:paraId="5D49304F" w14:textId="02A165A3" w:rsidR="00350E9C" w:rsidRPr="005E35AE" w:rsidRDefault="00350E9C" w:rsidP="00F9124B">
      <w:pPr>
        <w:pStyle w:val="ListParagraph"/>
        <w:autoSpaceDE w:val="0"/>
        <w:autoSpaceDN w:val="0"/>
        <w:adjustRightInd w:val="0"/>
        <w:spacing w:after="37"/>
        <w:contextualSpacing w:val="0"/>
        <w:jc w:val="both"/>
        <w:rPr>
          <w:rFonts w:cs="Arial"/>
          <w:color w:val="000000"/>
        </w:rPr>
      </w:pPr>
      <w:r w:rsidRPr="005E35AE">
        <w:rPr>
          <w:rFonts w:cs="Arial"/>
          <w:color w:val="231F20"/>
          <w:lang w:val="en-US"/>
        </w:rPr>
        <w:tab/>
      </w:r>
    </w:p>
    <w:p w14:paraId="7DB38F18" w14:textId="77777777" w:rsidR="004D14E1" w:rsidRDefault="004D14E1" w:rsidP="00F9124B">
      <w:pPr>
        <w:spacing w:after="0"/>
        <w:jc w:val="both"/>
      </w:pPr>
      <w:r>
        <w:t>Deputies</w:t>
      </w:r>
    </w:p>
    <w:p w14:paraId="78CB4340" w14:textId="6C8584BA" w:rsidR="004D14E1" w:rsidRDefault="004D14E1" w:rsidP="00F9124B">
      <w:pPr>
        <w:spacing w:after="0"/>
        <w:jc w:val="both"/>
      </w:pPr>
      <w:r>
        <w:t>In exceptional circumstances, where a member is unable to attend, another appropriate person may attend in their stead. The Vice-chair may deputise for the Chair.</w:t>
      </w:r>
    </w:p>
    <w:p w14:paraId="790B19EE" w14:textId="77777777" w:rsidR="004D14E1" w:rsidRDefault="004D14E1" w:rsidP="00F9124B">
      <w:pPr>
        <w:spacing w:after="0"/>
        <w:jc w:val="both"/>
      </w:pPr>
    </w:p>
    <w:p w14:paraId="5BCF2FD2" w14:textId="5396194A" w:rsidR="00DE5040" w:rsidRPr="005E35AE" w:rsidRDefault="00DE5040" w:rsidP="00F9124B">
      <w:pPr>
        <w:spacing w:after="0"/>
        <w:jc w:val="both"/>
      </w:pPr>
      <w:r w:rsidRPr="005E35AE">
        <w:t>The Group may co-opt additional</w:t>
      </w:r>
      <w:r w:rsidR="004D14E1">
        <w:t>,</w:t>
      </w:r>
      <w:r w:rsidRPr="005E35AE">
        <w:t xml:space="preserve"> or specialist members as required for the purposes of </w:t>
      </w:r>
      <w:proofErr w:type="gramStart"/>
      <w:r w:rsidRPr="005E35AE">
        <w:t>particular cases</w:t>
      </w:r>
      <w:proofErr w:type="gramEnd"/>
      <w:r w:rsidRPr="005E35AE">
        <w:t>.</w:t>
      </w:r>
    </w:p>
    <w:p w14:paraId="71CB1443" w14:textId="65C9D04C" w:rsidR="00CB0175" w:rsidRDefault="00CB0175" w:rsidP="00CB0175"/>
    <w:p w14:paraId="2F8D5CEC" w14:textId="3D90A9B3" w:rsidR="00DE5040" w:rsidRPr="005E35AE" w:rsidRDefault="00DE5040" w:rsidP="00CB0175">
      <w:pPr>
        <w:rPr>
          <w:b/>
        </w:rPr>
      </w:pPr>
      <w:r w:rsidRPr="005E35AE">
        <w:rPr>
          <w:b/>
        </w:rPr>
        <w:t xml:space="preserve">Operational arrangements </w:t>
      </w:r>
    </w:p>
    <w:p w14:paraId="5D3297A9" w14:textId="6AF8F33C" w:rsidR="00DE5040" w:rsidRPr="009D0539" w:rsidRDefault="00DE5040" w:rsidP="00F9124B">
      <w:pPr>
        <w:autoSpaceDE w:val="0"/>
        <w:autoSpaceDN w:val="0"/>
        <w:adjustRightInd w:val="0"/>
        <w:spacing w:after="37"/>
        <w:ind w:left="363"/>
        <w:jc w:val="both"/>
        <w:rPr>
          <w:rFonts w:cs="Arial"/>
          <w:color w:val="000000"/>
        </w:rPr>
      </w:pPr>
      <w:r w:rsidRPr="009D0539">
        <w:rPr>
          <w:rFonts w:cs="Arial"/>
          <w:color w:val="000000"/>
        </w:rPr>
        <w:t>The Group will select its own chair and deput</w:t>
      </w:r>
      <w:r w:rsidR="00422D7B">
        <w:rPr>
          <w:rFonts w:cs="Arial"/>
          <w:color w:val="000000"/>
        </w:rPr>
        <w:t>y chai</w:t>
      </w:r>
      <w:r w:rsidR="004A763C">
        <w:rPr>
          <w:rFonts w:cs="Arial"/>
          <w:color w:val="000000"/>
        </w:rPr>
        <w:t xml:space="preserve">r. </w:t>
      </w:r>
    </w:p>
    <w:p w14:paraId="78F104A2" w14:textId="294300D1" w:rsidR="00DE5040" w:rsidRPr="009D0539" w:rsidRDefault="00DE5040" w:rsidP="00F9124B">
      <w:pPr>
        <w:autoSpaceDE w:val="0"/>
        <w:autoSpaceDN w:val="0"/>
        <w:adjustRightInd w:val="0"/>
        <w:spacing w:after="37"/>
        <w:ind w:left="363"/>
        <w:jc w:val="both"/>
        <w:rPr>
          <w:rFonts w:cs="Arial"/>
          <w:color w:val="000000"/>
        </w:rPr>
      </w:pPr>
      <w:r w:rsidRPr="009D0539">
        <w:rPr>
          <w:rFonts w:cs="Arial"/>
          <w:color w:val="000000"/>
        </w:rPr>
        <w:t>Meetings will be re</w:t>
      </w:r>
      <w:r w:rsidR="00FC2F48">
        <w:rPr>
          <w:rFonts w:cs="Arial"/>
          <w:color w:val="000000"/>
        </w:rPr>
        <w:t xml:space="preserve">quired to be </w:t>
      </w:r>
      <w:r w:rsidRPr="009D0539">
        <w:rPr>
          <w:rFonts w:cs="Arial"/>
          <w:color w:val="000000"/>
        </w:rPr>
        <w:t xml:space="preserve">quorate </w:t>
      </w:r>
      <w:r w:rsidR="00FC2F48">
        <w:rPr>
          <w:rFonts w:cs="Arial"/>
          <w:color w:val="000000"/>
        </w:rPr>
        <w:t xml:space="preserve">for decision making around cases referred for SCR, this will require the attendance of </w:t>
      </w:r>
      <w:r w:rsidR="005834C7">
        <w:rPr>
          <w:rFonts w:cs="Arial"/>
          <w:color w:val="000000"/>
        </w:rPr>
        <w:t>ICB</w:t>
      </w:r>
      <w:r w:rsidR="00FC2F48">
        <w:rPr>
          <w:rFonts w:cs="Arial"/>
          <w:color w:val="000000"/>
        </w:rPr>
        <w:t xml:space="preserve">, </w:t>
      </w:r>
      <w:r w:rsidR="005834C7">
        <w:rPr>
          <w:rFonts w:cs="Arial"/>
          <w:color w:val="000000"/>
        </w:rPr>
        <w:t>BCFT</w:t>
      </w:r>
      <w:r w:rsidR="0081599B">
        <w:rPr>
          <w:rFonts w:cs="Arial"/>
          <w:color w:val="000000"/>
        </w:rPr>
        <w:t>, CBMDC Children Services</w:t>
      </w:r>
      <w:r w:rsidR="005834C7">
        <w:rPr>
          <w:rFonts w:cs="Arial"/>
          <w:color w:val="000000"/>
        </w:rPr>
        <w:t xml:space="preserve"> </w:t>
      </w:r>
      <w:r w:rsidR="00FC2F48">
        <w:rPr>
          <w:rFonts w:cs="Arial"/>
          <w:color w:val="000000"/>
        </w:rPr>
        <w:t>and Police.</w:t>
      </w:r>
    </w:p>
    <w:p w14:paraId="514BBDAD" w14:textId="0A83215A" w:rsidR="00DE5040" w:rsidRPr="009D0539" w:rsidRDefault="00DE5040" w:rsidP="00F9124B">
      <w:pPr>
        <w:autoSpaceDE w:val="0"/>
        <w:autoSpaceDN w:val="0"/>
        <w:adjustRightInd w:val="0"/>
        <w:spacing w:after="37"/>
        <w:ind w:left="363"/>
        <w:jc w:val="both"/>
        <w:rPr>
          <w:rFonts w:cs="Arial"/>
          <w:color w:val="000000"/>
        </w:rPr>
      </w:pPr>
      <w:r w:rsidRPr="009D0539">
        <w:rPr>
          <w:rFonts w:cs="Arial"/>
          <w:color w:val="000000"/>
        </w:rPr>
        <w:t>Standing meetings of this Sub</w:t>
      </w:r>
      <w:r w:rsidR="0081599B">
        <w:rPr>
          <w:rFonts w:cs="Arial"/>
          <w:color w:val="000000"/>
        </w:rPr>
        <w:t>group</w:t>
      </w:r>
      <w:r w:rsidRPr="009D0539">
        <w:rPr>
          <w:rFonts w:cs="Arial"/>
          <w:color w:val="000000"/>
        </w:rPr>
        <w:t xml:space="preserve"> will be held bi-monthly and additionally as required. </w:t>
      </w:r>
    </w:p>
    <w:p w14:paraId="61B87561" w14:textId="6EFF13FE" w:rsidR="00DE5040" w:rsidRPr="009D0539" w:rsidRDefault="00DE5040" w:rsidP="00F9124B">
      <w:pPr>
        <w:autoSpaceDE w:val="0"/>
        <w:autoSpaceDN w:val="0"/>
        <w:adjustRightInd w:val="0"/>
        <w:spacing w:after="37"/>
        <w:ind w:left="363"/>
        <w:jc w:val="both"/>
        <w:rPr>
          <w:rFonts w:cs="Arial"/>
          <w:color w:val="000000"/>
        </w:rPr>
      </w:pPr>
      <w:r w:rsidRPr="009D0539">
        <w:rPr>
          <w:rFonts w:cs="Arial"/>
          <w:color w:val="000000"/>
        </w:rPr>
        <w:lastRenderedPageBreak/>
        <w:t xml:space="preserve">Administrative support </w:t>
      </w:r>
      <w:r w:rsidR="00580AF3">
        <w:rPr>
          <w:rFonts w:cs="Arial"/>
          <w:color w:val="000000"/>
        </w:rPr>
        <w:t xml:space="preserve">will be provided by the Safeguarding Partnership. </w:t>
      </w:r>
      <w:r w:rsidRPr="009D0539">
        <w:rPr>
          <w:rFonts w:cs="Arial"/>
          <w:color w:val="000000"/>
        </w:rPr>
        <w:t xml:space="preserve"> Agendas and associated papers will be circulated at least 7 days in advance of the meeting.</w:t>
      </w:r>
    </w:p>
    <w:p w14:paraId="7C7BFAC7" w14:textId="77777777" w:rsidR="00DE5040" w:rsidRPr="005E35AE" w:rsidRDefault="00DE5040" w:rsidP="00F9124B">
      <w:pPr>
        <w:autoSpaceDE w:val="0"/>
        <w:autoSpaceDN w:val="0"/>
        <w:adjustRightInd w:val="0"/>
        <w:spacing w:after="0" w:line="240" w:lineRule="auto"/>
        <w:jc w:val="both"/>
        <w:rPr>
          <w:rFonts w:cs="Trebuchet MS"/>
          <w:color w:val="000000"/>
        </w:rPr>
      </w:pPr>
    </w:p>
    <w:p w14:paraId="3B509DC1" w14:textId="77777777" w:rsidR="00DE5040" w:rsidRPr="005E35AE" w:rsidRDefault="00DE5040" w:rsidP="00F9124B">
      <w:pPr>
        <w:spacing w:after="0"/>
        <w:jc w:val="both"/>
        <w:rPr>
          <w:b/>
        </w:rPr>
      </w:pPr>
      <w:r w:rsidRPr="005E35AE">
        <w:rPr>
          <w:b/>
        </w:rPr>
        <w:t xml:space="preserve">Voice of the child </w:t>
      </w:r>
    </w:p>
    <w:p w14:paraId="329E3F1F" w14:textId="1549DD1A" w:rsidR="00350FBF" w:rsidRDefault="00091269" w:rsidP="00F9124B">
      <w:pPr>
        <w:spacing w:after="0"/>
        <w:jc w:val="both"/>
      </w:pPr>
      <w:r>
        <w:t xml:space="preserve">Bradford Safeguarding </w:t>
      </w:r>
      <w:r w:rsidR="004A01BA">
        <w:t>Partnership is</w:t>
      </w:r>
      <w:r w:rsidR="00350FBF">
        <w:t xml:space="preserve"> committed to listening to the views of children and young people who use services and benefit from our protocols. We will involve them wherever possible in </w:t>
      </w:r>
      <w:r w:rsidR="0081599B">
        <w:t xml:space="preserve">reviews </w:t>
      </w:r>
      <w:r w:rsidR="00350FBF">
        <w:t xml:space="preserve">identifying needs and in planning, </w:t>
      </w:r>
      <w:proofErr w:type="gramStart"/>
      <w:r w:rsidR="00350FBF">
        <w:t>developing</w:t>
      </w:r>
      <w:proofErr w:type="gramEnd"/>
      <w:r w:rsidR="00350FBF">
        <w:t xml:space="preserve"> and improving policy and training. </w:t>
      </w:r>
    </w:p>
    <w:p w14:paraId="629A1D4C" w14:textId="77777777" w:rsidR="00DE5040" w:rsidRPr="005E35AE" w:rsidRDefault="00DE5040" w:rsidP="00DE5040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</w:rPr>
      </w:pPr>
    </w:p>
    <w:p w14:paraId="4D62E1B9" w14:textId="77777777" w:rsidR="00350E9C" w:rsidRPr="005E35AE" w:rsidRDefault="00350E9C" w:rsidP="00B46DF8">
      <w:pPr>
        <w:spacing w:after="0"/>
        <w:rPr>
          <w:b/>
        </w:rPr>
      </w:pPr>
      <w:r w:rsidRPr="005E35AE">
        <w:rPr>
          <w:b/>
        </w:rPr>
        <w:t xml:space="preserve">Reporting and Governance Arrangements </w:t>
      </w:r>
    </w:p>
    <w:p w14:paraId="657A4C5F" w14:textId="63A341D9" w:rsidR="00350E9C" w:rsidRPr="005E35AE" w:rsidRDefault="00350E9C" w:rsidP="00A6605C">
      <w:r w:rsidRPr="005E35AE">
        <w:t>Through its chair the Sub</w:t>
      </w:r>
      <w:r w:rsidR="005834C7">
        <w:t>g</w:t>
      </w:r>
      <w:r w:rsidRPr="005E35AE">
        <w:t xml:space="preserve">roup will: </w:t>
      </w:r>
    </w:p>
    <w:p w14:paraId="1FD0D45F" w14:textId="09221EF7" w:rsidR="00350E9C" w:rsidRPr="005E35AE" w:rsidRDefault="00F979CD" w:rsidP="00F912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7"/>
        <w:contextualSpacing w:val="0"/>
        <w:jc w:val="both"/>
        <w:rPr>
          <w:rFonts w:cs="Trebuchet MS"/>
          <w:color w:val="000000"/>
        </w:rPr>
      </w:pPr>
      <w:r w:rsidRPr="005E35AE">
        <w:rPr>
          <w:rFonts w:cs="Trebuchet MS"/>
          <w:color w:val="000000"/>
        </w:rPr>
        <w:t>Provide a highlight r</w:t>
      </w:r>
      <w:r w:rsidR="00350E9C" w:rsidRPr="005E35AE">
        <w:rPr>
          <w:rFonts w:cs="Trebuchet MS"/>
          <w:color w:val="000000"/>
        </w:rPr>
        <w:t xml:space="preserve">eport to </w:t>
      </w:r>
      <w:r w:rsidRPr="005E35AE">
        <w:rPr>
          <w:rFonts w:cs="Trebuchet MS"/>
          <w:color w:val="000000"/>
        </w:rPr>
        <w:t>each (quar</w:t>
      </w:r>
      <w:r w:rsidR="00986F47">
        <w:rPr>
          <w:rFonts w:cs="Trebuchet MS"/>
          <w:color w:val="000000"/>
        </w:rPr>
        <w:t xml:space="preserve">terly) meeting of the </w:t>
      </w:r>
      <w:r w:rsidR="005834C7">
        <w:rPr>
          <w:rFonts w:cs="Trebuchet MS"/>
          <w:color w:val="000000"/>
        </w:rPr>
        <w:t>BDSCP</w:t>
      </w:r>
      <w:r w:rsidR="0081599B">
        <w:rPr>
          <w:rFonts w:cs="Trebuchet MS"/>
          <w:color w:val="000000"/>
        </w:rPr>
        <w:t xml:space="preserve"> SLG</w:t>
      </w:r>
    </w:p>
    <w:p w14:paraId="296FFDA8" w14:textId="11919C07" w:rsidR="00350E9C" w:rsidRPr="005E35AE" w:rsidRDefault="00350E9C" w:rsidP="00F912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7"/>
        <w:contextualSpacing w:val="0"/>
        <w:jc w:val="both"/>
        <w:rPr>
          <w:rFonts w:cs="Trebuchet MS"/>
          <w:color w:val="000000"/>
        </w:rPr>
      </w:pPr>
      <w:r w:rsidRPr="005E35AE">
        <w:rPr>
          <w:rFonts w:cs="Trebuchet MS"/>
          <w:color w:val="000000"/>
        </w:rPr>
        <w:t>Review the business/work plan annually</w:t>
      </w:r>
      <w:r w:rsidR="005834C7">
        <w:rPr>
          <w:rFonts w:cs="Trebuchet MS"/>
          <w:color w:val="000000"/>
        </w:rPr>
        <w:t>.</w:t>
      </w:r>
      <w:r w:rsidRPr="005E35AE">
        <w:rPr>
          <w:rFonts w:cs="Trebuchet MS"/>
          <w:color w:val="000000"/>
        </w:rPr>
        <w:t xml:space="preserve"> </w:t>
      </w:r>
    </w:p>
    <w:p w14:paraId="4862D1E6" w14:textId="1D31F56D" w:rsidR="00350E9C" w:rsidRPr="005E35AE" w:rsidRDefault="00350E9C" w:rsidP="00F912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7"/>
        <w:contextualSpacing w:val="0"/>
        <w:jc w:val="both"/>
        <w:rPr>
          <w:rFonts w:cs="Trebuchet MS"/>
          <w:color w:val="000000"/>
        </w:rPr>
      </w:pPr>
      <w:r w:rsidRPr="005E35AE">
        <w:rPr>
          <w:rFonts w:cs="Trebuchet MS"/>
          <w:color w:val="000000"/>
        </w:rPr>
        <w:t>Produce an annual report which</w:t>
      </w:r>
      <w:r w:rsidR="00F979CD" w:rsidRPr="005E35AE">
        <w:rPr>
          <w:rFonts w:cs="Trebuchet MS"/>
          <w:color w:val="000000"/>
        </w:rPr>
        <w:t xml:space="preserve"> will be incorporated into the </w:t>
      </w:r>
      <w:r w:rsidR="005834C7">
        <w:rPr>
          <w:rFonts w:cs="Trebuchet MS"/>
          <w:color w:val="000000"/>
        </w:rPr>
        <w:t>BDSCP</w:t>
      </w:r>
      <w:r w:rsidR="005834C7" w:rsidRPr="005E35AE">
        <w:rPr>
          <w:rFonts w:cs="Trebuchet MS"/>
          <w:color w:val="000000"/>
        </w:rPr>
        <w:t xml:space="preserve"> </w:t>
      </w:r>
      <w:r w:rsidRPr="005E35AE">
        <w:rPr>
          <w:rFonts w:cs="Trebuchet MS"/>
          <w:color w:val="000000"/>
        </w:rPr>
        <w:t xml:space="preserve">Annual Report </w:t>
      </w:r>
    </w:p>
    <w:p w14:paraId="121B436B" w14:textId="541B36F5" w:rsidR="00350E9C" w:rsidRPr="005E35AE" w:rsidRDefault="00350E9C" w:rsidP="00F912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7"/>
        <w:contextualSpacing w:val="0"/>
        <w:jc w:val="both"/>
        <w:rPr>
          <w:rFonts w:cs="Trebuchet MS"/>
          <w:color w:val="000000"/>
        </w:rPr>
      </w:pPr>
      <w:r w:rsidRPr="005E35AE">
        <w:rPr>
          <w:rFonts w:cs="Trebuchet MS"/>
          <w:color w:val="000000"/>
        </w:rPr>
        <w:t xml:space="preserve">Review the Terms of Reference every 3 years (unless appropriate do sooner) and propose amendments to the </w:t>
      </w:r>
      <w:r w:rsidR="00562B5D">
        <w:rPr>
          <w:rFonts w:cs="Trebuchet MS"/>
          <w:color w:val="000000"/>
        </w:rPr>
        <w:t>partnership.</w:t>
      </w:r>
    </w:p>
    <w:p w14:paraId="3AF611B3" w14:textId="77777777" w:rsidR="00F979CD" w:rsidRPr="005E35AE" w:rsidRDefault="00F979CD" w:rsidP="00350E9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14:paraId="0D11D1DA" w14:textId="77777777" w:rsidR="00350E9C" w:rsidRPr="005E35AE" w:rsidRDefault="00350E9C" w:rsidP="00B46DF8">
      <w:pPr>
        <w:spacing w:after="0"/>
        <w:rPr>
          <w:b/>
        </w:rPr>
      </w:pPr>
      <w:r w:rsidRPr="005E35AE">
        <w:rPr>
          <w:b/>
        </w:rPr>
        <w:t xml:space="preserve">Dispute </w:t>
      </w:r>
    </w:p>
    <w:p w14:paraId="7FAC5928" w14:textId="27CC409A" w:rsidR="00350E9C" w:rsidRPr="005E35AE" w:rsidRDefault="00350E9C" w:rsidP="00F9124B">
      <w:pPr>
        <w:jc w:val="both"/>
      </w:pPr>
      <w:r w:rsidRPr="005E35AE">
        <w:t>In the event of a dispute or conflict of interest arising between agencies across or within groups, which cannot be resolved, the Chair will dra</w:t>
      </w:r>
      <w:r w:rsidR="00562B5D">
        <w:t xml:space="preserve">w this to the attention of the </w:t>
      </w:r>
      <w:r w:rsidR="00241D73">
        <w:t xml:space="preserve">Chair of </w:t>
      </w:r>
      <w:r w:rsidR="00F9124B">
        <w:t>the Senior</w:t>
      </w:r>
      <w:r w:rsidR="005834C7">
        <w:t xml:space="preserve"> </w:t>
      </w:r>
      <w:r w:rsidR="00562B5D">
        <w:t xml:space="preserve">Leadership Group of the </w:t>
      </w:r>
      <w:r w:rsidR="005834C7">
        <w:t>BDSCP</w:t>
      </w:r>
      <w:r w:rsidR="00562B5D">
        <w:t>.</w:t>
      </w:r>
    </w:p>
    <w:p w14:paraId="11E53FE1" w14:textId="77777777" w:rsidR="00F979CD" w:rsidRPr="005E35AE" w:rsidRDefault="00F979CD" w:rsidP="00350E9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22D06764" w14:textId="5ED13F7C" w:rsidR="00350E9C" w:rsidRPr="005E35AE" w:rsidRDefault="00350E9C" w:rsidP="00350E9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5E35AE">
        <w:rPr>
          <w:b/>
        </w:rPr>
        <w:t>Date</w:t>
      </w:r>
      <w:r w:rsidR="00F979CD" w:rsidRPr="005E35AE">
        <w:rPr>
          <w:b/>
        </w:rPr>
        <w:t xml:space="preserve"> agreed</w:t>
      </w:r>
      <w:r w:rsidRPr="005E35AE">
        <w:rPr>
          <w:b/>
        </w:rPr>
        <w:t>:</w:t>
      </w:r>
      <w:r w:rsidRPr="005E35AE">
        <w:rPr>
          <w:rFonts w:cs="Arial"/>
          <w:b/>
          <w:bCs/>
          <w:color w:val="000000"/>
        </w:rPr>
        <w:t xml:space="preserve"> </w:t>
      </w:r>
      <w:r w:rsidR="00FC4AB2">
        <w:rPr>
          <w:rFonts w:cs="Arial"/>
          <w:b/>
          <w:bCs/>
          <w:color w:val="000000"/>
        </w:rPr>
        <w:t>16</w:t>
      </w:r>
      <w:r w:rsidR="00FC4AB2" w:rsidRPr="00F9124B">
        <w:rPr>
          <w:rFonts w:cs="Arial"/>
          <w:b/>
          <w:bCs/>
          <w:color w:val="000000"/>
          <w:vertAlign w:val="superscript"/>
        </w:rPr>
        <w:t>th</w:t>
      </w:r>
      <w:r w:rsidR="00FC4AB2">
        <w:rPr>
          <w:rFonts w:cs="Arial"/>
          <w:b/>
          <w:bCs/>
          <w:color w:val="000000"/>
        </w:rPr>
        <w:t xml:space="preserve"> May 2024</w:t>
      </w:r>
    </w:p>
    <w:p w14:paraId="301B3A33" w14:textId="4971992E" w:rsidR="00E91A2B" w:rsidRPr="005E35AE" w:rsidRDefault="00350E9C" w:rsidP="00350E9C">
      <w:r w:rsidRPr="005E35AE">
        <w:rPr>
          <w:b/>
        </w:rPr>
        <w:t>Date to be reviewed:</w:t>
      </w:r>
      <w:r w:rsidR="00FC4AB2">
        <w:rPr>
          <w:b/>
        </w:rPr>
        <w:t xml:space="preserve"> May 2026</w:t>
      </w:r>
    </w:p>
    <w:p w14:paraId="1F948C53" w14:textId="77777777" w:rsidR="00E91A2B" w:rsidRPr="005E35AE" w:rsidRDefault="00E91A2B">
      <w:r w:rsidRPr="005E35AE">
        <w:br w:type="page"/>
      </w:r>
    </w:p>
    <w:p w14:paraId="3E21EB8E" w14:textId="77777777" w:rsidR="007E2705" w:rsidRDefault="007E2705" w:rsidP="00DE5040">
      <w:pPr>
        <w:spacing w:after="0"/>
        <w:rPr>
          <w:b/>
        </w:rPr>
      </w:pPr>
    </w:p>
    <w:p w14:paraId="4B534D8B" w14:textId="77777777" w:rsidR="007E2705" w:rsidRDefault="007E2705"/>
    <w:p w14:paraId="55D29CC5" w14:textId="77777777" w:rsidR="007E2705" w:rsidRDefault="007E2705"/>
    <w:p w14:paraId="0BD51227" w14:textId="77777777" w:rsidR="007E2705" w:rsidRDefault="007E2705"/>
    <w:p w14:paraId="08261AD1" w14:textId="410431E0" w:rsidR="007E2705" w:rsidRPr="005E35AE" w:rsidRDefault="007E2705"/>
    <w:sectPr w:rsidR="007E2705" w:rsidRPr="005E35A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5B10" w14:textId="77777777" w:rsidR="0017142C" w:rsidRDefault="0017142C" w:rsidP="0017142C">
      <w:pPr>
        <w:spacing w:after="0" w:line="240" w:lineRule="auto"/>
      </w:pPr>
      <w:r>
        <w:separator/>
      </w:r>
    </w:p>
  </w:endnote>
  <w:endnote w:type="continuationSeparator" w:id="0">
    <w:p w14:paraId="248DA54A" w14:textId="77777777" w:rsidR="0017142C" w:rsidRDefault="0017142C" w:rsidP="0017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8042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1B52A6" w14:textId="31497DA9" w:rsidR="0017142C" w:rsidRDefault="001714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4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E20EC4" w14:textId="77777777" w:rsidR="0017142C" w:rsidRDefault="00171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EFD4A" w14:textId="77777777" w:rsidR="0017142C" w:rsidRDefault="0017142C" w:rsidP="0017142C">
      <w:pPr>
        <w:spacing w:after="0" w:line="240" w:lineRule="auto"/>
      </w:pPr>
      <w:r>
        <w:separator/>
      </w:r>
    </w:p>
  </w:footnote>
  <w:footnote w:type="continuationSeparator" w:id="0">
    <w:p w14:paraId="42A1B429" w14:textId="77777777" w:rsidR="0017142C" w:rsidRDefault="0017142C" w:rsidP="00171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1343"/>
    <w:multiLevelType w:val="hybridMultilevel"/>
    <w:tmpl w:val="1C94D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21B20A54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8F82F2FC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75A4A194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3F842CD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3852354A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B2CCAC90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A9022FA0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6E54E8AE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" w15:restartNumberingAfterBreak="0">
    <w:nsid w:val="0E3D6772"/>
    <w:multiLevelType w:val="hybridMultilevel"/>
    <w:tmpl w:val="94C01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680646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1C4C0EE4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9F924E62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9B3AA002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8266A26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B6D82B2C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83F239F8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6FA818BE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2" w15:restartNumberingAfterBreak="0">
    <w:nsid w:val="22C63F36"/>
    <w:multiLevelType w:val="hybridMultilevel"/>
    <w:tmpl w:val="0809000F"/>
    <w:lvl w:ilvl="0" w:tplc="1F8E146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ADCD68A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17B4A68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45B248F8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C422C08E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9DF0AA30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9282FD60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D0E81262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B874B16E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num w:numId="1" w16cid:durableId="570166066">
    <w:abstractNumId w:val="2"/>
  </w:num>
  <w:num w:numId="2" w16cid:durableId="1518234127">
    <w:abstractNumId w:val="0"/>
  </w:num>
  <w:num w:numId="3" w16cid:durableId="960964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BB"/>
    <w:rsid w:val="00000D51"/>
    <w:rsid w:val="000024B4"/>
    <w:rsid w:val="000126BB"/>
    <w:rsid w:val="0001291D"/>
    <w:rsid w:val="000169A4"/>
    <w:rsid w:val="00021DF2"/>
    <w:rsid w:val="00024E67"/>
    <w:rsid w:val="00027C83"/>
    <w:rsid w:val="00041D07"/>
    <w:rsid w:val="00050173"/>
    <w:rsid w:val="00050DB1"/>
    <w:rsid w:val="000518FF"/>
    <w:rsid w:val="00062FAF"/>
    <w:rsid w:val="00090FA0"/>
    <w:rsid w:val="00091269"/>
    <w:rsid w:val="0009224E"/>
    <w:rsid w:val="000942EC"/>
    <w:rsid w:val="000A25A4"/>
    <w:rsid w:val="000A5CB3"/>
    <w:rsid w:val="000C389A"/>
    <w:rsid w:val="000C756F"/>
    <w:rsid w:val="000D7120"/>
    <w:rsid w:val="000D75F1"/>
    <w:rsid w:val="000E4930"/>
    <w:rsid w:val="000E71FF"/>
    <w:rsid w:val="000F4CCB"/>
    <w:rsid w:val="0010171C"/>
    <w:rsid w:val="0010258E"/>
    <w:rsid w:val="00102F8C"/>
    <w:rsid w:val="00114867"/>
    <w:rsid w:val="00121932"/>
    <w:rsid w:val="00132025"/>
    <w:rsid w:val="001507A1"/>
    <w:rsid w:val="00167841"/>
    <w:rsid w:val="001679CE"/>
    <w:rsid w:val="0017142C"/>
    <w:rsid w:val="00174C06"/>
    <w:rsid w:val="00181E37"/>
    <w:rsid w:val="001821D7"/>
    <w:rsid w:val="00184D2C"/>
    <w:rsid w:val="00194CBF"/>
    <w:rsid w:val="001B0B6F"/>
    <w:rsid w:val="001B4C98"/>
    <w:rsid w:val="001C086E"/>
    <w:rsid w:val="001D07EB"/>
    <w:rsid w:val="001F0F5E"/>
    <w:rsid w:val="001F7457"/>
    <w:rsid w:val="001F7813"/>
    <w:rsid w:val="00216AE4"/>
    <w:rsid w:val="002229AB"/>
    <w:rsid w:val="00224767"/>
    <w:rsid w:val="002263B5"/>
    <w:rsid w:val="002263D3"/>
    <w:rsid w:val="002317D6"/>
    <w:rsid w:val="00236BEC"/>
    <w:rsid w:val="00241D73"/>
    <w:rsid w:val="00253F06"/>
    <w:rsid w:val="002561B6"/>
    <w:rsid w:val="002569D2"/>
    <w:rsid w:val="00264F85"/>
    <w:rsid w:val="00273D1D"/>
    <w:rsid w:val="002765B4"/>
    <w:rsid w:val="00280206"/>
    <w:rsid w:val="0028550D"/>
    <w:rsid w:val="002A5732"/>
    <w:rsid w:val="002A665A"/>
    <w:rsid w:val="002C30C9"/>
    <w:rsid w:val="002D7812"/>
    <w:rsid w:val="003021A0"/>
    <w:rsid w:val="00302850"/>
    <w:rsid w:val="003050A0"/>
    <w:rsid w:val="00305E77"/>
    <w:rsid w:val="0032677A"/>
    <w:rsid w:val="003301E8"/>
    <w:rsid w:val="00332CFA"/>
    <w:rsid w:val="0033414C"/>
    <w:rsid w:val="0034232B"/>
    <w:rsid w:val="00346112"/>
    <w:rsid w:val="00346A21"/>
    <w:rsid w:val="00350E9C"/>
    <w:rsid w:val="00350FBF"/>
    <w:rsid w:val="00362DB4"/>
    <w:rsid w:val="00374232"/>
    <w:rsid w:val="00381504"/>
    <w:rsid w:val="00384FC5"/>
    <w:rsid w:val="003A43AD"/>
    <w:rsid w:val="003B199E"/>
    <w:rsid w:val="003C08A2"/>
    <w:rsid w:val="003C7B35"/>
    <w:rsid w:val="003D67A7"/>
    <w:rsid w:val="003E67F9"/>
    <w:rsid w:val="003F67D3"/>
    <w:rsid w:val="0041549F"/>
    <w:rsid w:val="004214A3"/>
    <w:rsid w:val="00422D7B"/>
    <w:rsid w:val="004269F5"/>
    <w:rsid w:val="0043076C"/>
    <w:rsid w:val="0043124B"/>
    <w:rsid w:val="00432D3D"/>
    <w:rsid w:val="00433CDD"/>
    <w:rsid w:val="004410C1"/>
    <w:rsid w:val="00441E23"/>
    <w:rsid w:val="00464760"/>
    <w:rsid w:val="00470A36"/>
    <w:rsid w:val="00474021"/>
    <w:rsid w:val="00475AE6"/>
    <w:rsid w:val="0048342A"/>
    <w:rsid w:val="00484D36"/>
    <w:rsid w:val="00486577"/>
    <w:rsid w:val="004920BD"/>
    <w:rsid w:val="00497CD1"/>
    <w:rsid w:val="00497EBD"/>
    <w:rsid w:val="004A01BA"/>
    <w:rsid w:val="004A763C"/>
    <w:rsid w:val="004C0D7D"/>
    <w:rsid w:val="004C5FA7"/>
    <w:rsid w:val="004D0168"/>
    <w:rsid w:val="004D14E1"/>
    <w:rsid w:val="004D441D"/>
    <w:rsid w:val="004F451A"/>
    <w:rsid w:val="004F5CB2"/>
    <w:rsid w:val="004F7BA3"/>
    <w:rsid w:val="0050348E"/>
    <w:rsid w:val="00517881"/>
    <w:rsid w:val="005207AC"/>
    <w:rsid w:val="005212BE"/>
    <w:rsid w:val="005307D7"/>
    <w:rsid w:val="00532B9A"/>
    <w:rsid w:val="005339C7"/>
    <w:rsid w:val="005376F1"/>
    <w:rsid w:val="0054383F"/>
    <w:rsid w:val="0055011B"/>
    <w:rsid w:val="005537B5"/>
    <w:rsid w:val="00562B5D"/>
    <w:rsid w:val="005658BD"/>
    <w:rsid w:val="00572BFC"/>
    <w:rsid w:val="00573DFC"/>
    <w:rsid w:val="00580AF3"/>
    <w:rsid w:val="005834C7"/>
    <w:rsid w:val="00586498"/>
    <w:rsid w:val="0059023D"/>
    <w:rsid w:val="00592DCD"/>
    <w:rsid w:val="005A0B56"/>
    <w:rsid w:val="005A2BC6"/>
    <w:rsid w:val="005A7649"/>
    <w:rsid w:val="005A7D3F"/>
    <w:rsid w:val="005C2163"/>
    <w:rsid w:val="005D279A"/>
    <w:rsid w:val="005D6983"/>
    <w:rsid w:val="005E35AE"/>
    <w:rsid w:val="005E3E27"/>
    <w:rsid w:val="005E572F"/>
    <w:rsid w:val="005F0C9B"/>
    <w:rsid w:val="005F2163"/>
    <w:rsid w:val="005F3634"/>
    <w:rsid w:val="005F491D"/>
    <w:rsid w:val="005F7202"/>
    <w:rsid w:val="00625954"/>
    <w:rsid w:val="00630311"/>
    <w:rsid w:val="00631278"/>
    <w:rsid w:val="006365BA"/>
    <w:rsid w:val="006427E2"/>
    <w:rsid w:val="006476A4"/>
    <w:rsid w:val="00651379"/>
    <w:rsid w:val="006651EA"/>
    <w:rsid w:val="00667355"/>
    <w:rsid w:val="0067071F"/>
    <w:rsid w:val="00683B79"/>
    <w:rsid w:val="00691C87"/>
    <w:rsid w:val="006A189D"/>
    <w:rsid w:val="006A2DBD"/>
    <w:rsid w:val="006A497C"/>
    <w:rsid w:val="006C227D"/>
    <w:rsid w:val="006C77E8"/>
    <w:rsid w:val="006D1AB4"/>
    <w:rsid w:val="006D272B"/>
    <w:rsid w:val="006D5C73"/>
    <w:rsid w:val="006F5023"/>
    <w:rsid w:val="006F58FC"/>
    <w:rsid w:val="006F5EA6"/>
    <w:rsid w:val="006F7ABC"/>
    <w:rsid w:val="00712557"/>
    <w:rsid w:val="007127BF"/>
    <w:rsid w:val="00714803"/>
    <w:rsid w:val="007322AC"/>
    <w:rsid w:val="0074256F"/>
    <w:rsid w:val="00742A7A"/>
    <w:rsid w:val="0075736B"/>
    <w:rsid w:val="007632EF"/>
    <w:rsid w:val="00770E9E"/>
    <w:rsid w:val="00775C20"/>
    <w:rsid w:val="00783963"/>
    <w:rsid w:val="007911B6"/>
    <w:rsid w:val="00791581"/>
    <w:rsid w:val="007942AD"/>
    <w:rsid w:val="007B7EA1"/>
    <w:rsid w:val="007C6610"/>
    <w:rsid w:val="007C6C35"/>
    <w:rsid w:val="007D536D"/>
    <w:rsid w:val="007E0089"/>
    <w:rsid w:val="007E2705"/>
    <w:rsid w:val="00806F21"/>
    <w:rsid w:val="0081155C"/>
    <w:rsid w:val="0081599B"/>
    <w:rsid w:val="00815DE5"/>
    <w:rsid w:val="00816EB1"/>
    <w:rsid w:val="00817F01"/>
    <w:rsid w:val="00822523"/>
    <w:rsid w:val="00827B3D"/>
    <w:rsid w:val="00830C5B"/>
    <w:rsid w:val="00831956"/>
    <w:rsid w:val="00844892"/>
    <w:rsid w:val="00853930"/>
    <w:rsid w:val="008638CE"/>
    <w:rsid w:val="008666FB"/>
    <w:rsid w:val="00866C51"/>
    <w:rsid w:val="008912BC"/>
    <w:rsid w:val="00891578"/>
    <w:rsid w:val="0089434B"/>
    <w:rsid w:val="0089583F"/>
    <w:rsid w:val="008A7E2C"/>
    <w:rsid w:val="008B2147"/>
    <w:rsid w:val="008C1B90"/>
    <w:rsid w:val="008C1E78"/>
    <w:rsid w:val="008D4C81"/>
    <w:rsid w:val="008E152E"/>
    <w:rsid w:val="008E1B92"/>
    <w:rsid w:val="008E7D01"/>
    <w:rsid w:val="008F3A73"/>
    <w:rsid w:val="00925EA6"/>
    <w:rsid w:val="0095613A"/>
    <w:rsid w:val="00977D41"/>
    <w:rsid w:val="009823B3"/>
    <w:rsid w:val="00986F47"/>
    <w:rsid w:val="00996CF3"/>
    <w:rsid w:val="00997400"/>
    <w:rsid w:val="009974C6"/>
    <w:rsid w:val="009A31B6"/>
    <w:rsid w:val="009A3F42"/>
    <w:rsid w:val="009B4BCA"/>
    <w:rsid w:val="009B659E"/>
    <w:rsid w:val="009B7A03"/>
    <w:rsid w:val="009C2404"/>
    <w:rsid w:val="009D0539"/>
    <w:rsid w:val="009D12BF"/>
    <w:rsid w:val="009D3CDA"/>
    <w:rsid w:val="009E5C3D"/>
    <w:rsid w:val="00A02463"/>
    <w:rsid w:val="00A07A39"/>
    <w:rsid w:val="00A102F5"/>
    <w:rsid w:val="00A10870"/>
    <w:rsid w:val="00A13441"/>
    <w:rsid w:val="00A14BE0"/>
    <w:rsid w:val="00A15923"/>
    <w:rsid w:val="00A205D6"/>
    <w:rsid w:val="00A23F58"/>
    <w:rsid w:val="00A27363"/>
    <w:rsid w:val="00A35316"/>
    <w:rsid w:val="00A359E7"/>
    <w:rsid w:val="00A36C0A"/>
    <w:rsid w:val="00A3728F"/>
    <w:rsid w:val="00A51E3B"/>
    <w:rsid w:val="00A6605C"/>
    <w:rsid w:val="00A75D8D"/>
    <w:rsid w:val="00A7732B"/>
    <w:rsid w:val="00A932AA"/>
    <w:rsid w:val="00A97911"/>
    <w:rsid w:val="00AA419F"/>
    <w:rsid w:val="00AB0F56"/>
    <w:rsid w:val="00AB6A7C"/>
    <w:rsid w:val="00AC099B"/>
    <w:rsid w:val="00AC54CC"/>
    <w:rsid w:val="00AD08A3"/>
    <w:rsid w:val="00AD7725"/>
    <w:rsid w:val="00AE3619"/>
    <w:rsid w:val="00AF032E"/>
    <w:rsid w:val="00AF5140"/>
    <w:rsid w:val="00AF6FD1"/>
    <w:rsid w:val="00B01FDC"/>
    <w:rsid w:val="00B04F5B"/>
    <w:rsid w:val="00B253C0"/>
    <w:rsid w:val="00B45BF4"/>
    <w:rsid w:val="00B46DF8"/>
    <w:rsid w:val="00B53DF3"/>
    <w:rsid w:val="00B57476"/>
    <w:rsid w:val="00B644A0"/>
    <w:rsid w:val="00B650CB"/>
    <w:rsid w:val="00B7233B"/>
    <w:rsid w:val="00B80438"/>
    <w:rsid w:val="00BA4068"/>
    <w:rsid w:val="00BA4BF6"/>
    <w:rsid w:val="00BB5BD6"/>
    <w:rsid w:val="00BC1817"/>
    <w:rsid w:val="00BC3E76"/>
    <w:rsid w:val="00BD68CE"/>
    <w:rsid w:val="00C00477"/>
    <w:rsid w:val="00C02DBF"/>
    <w:rsid w:val="00C0560F"/>
    <w:rsid w:val="00C12571"/>
    <w:rsid w:val="00C134C3"/>
    <w:rsid w:val="00C20758"/>
    <w:rsid w:val="00C2208B"/>
    <w:rsid w:val="00C236ED"/>
    <w:rsid w:val="00C31B88"/>
    <w:rsid w:val="00C344AB"/>
    <w:rsid w:val="00C3468C"/>
    <w:rsid w:val="00C433DB"/>
    <w:rsid w:val="00C53787"/>
    <w:rsid w:val="00C53D34"/>
    <w:rsid w:val="00C55AF6"/>
    <w:rsid w:val="00C87D6A"/>
    <w:rsid w:val="00C908AE"/>
    <w:rsid w:val="00CA49D5"/>
    <w:rsid w:val="00CA6B63"/>
    <w:rsid w:val="00CB0175"/>
    <w:rsid w:val="00CC0186"/>
    <w:rsid w:val="00CD0BFB"/>
    <w:rsid w:val="00CE0C99"/>
    <w:rsid w:val="00D0123E"/>
    <w:rsid w:val="00D02BCD"/>
    <w:rsid w:val="00D1105D"/>
    <w:rsid w:val="00D17D2A"/>
    <w:rsid w:val="00D2251C"/>
    <w:rsid w:val="00D35514"/>
    <w:rsid w:val="00D563CF"/>
    <w:rsid w:val="00D77BC2"/>
    <w:rsid w:val="00D82C1D"/>
    <w:rsid w:val="00D95A0C"/>
    <w:rsid w:val="00D979DA"/>
    <w:rsid w:val="00DB1F76"/>
    <w:rsid w:val="00DC7EDD"/>
    <w:rsid w:val="00DD64FD"/>
    <w:rsid w:val="00DE20BC"/>
    <w:rsid w:val="00DE5040"/>
    <w:rsid w:val="00DE706D"/>
    <w:rsid w:val="00DF506C"/>
    <w:rsid w:val="00DF7E20"/>
    <w:rsid w:val="00E012B1"/>
    <w:rsid w:val="00E113B6"/>
    <w:rsid w:val="00E22084"/>
    <w:rsid w:val="00E27622"/>
    <w:rsid w:val="00E43693"/>
    <w:rsid w:val="00E46715"/>
    <w:rsid w:val="00E7687C"/>
    <w:rsid w:val="00E820D2"/>
    <w:rsid w:val="00E82B22"/>
    <w:rsid w:val="00E82E39"/>
    <w:rsid w:val="00E82FF0"/>
    <w:rsid w:val="00E91A2B"/>
    <w:rsid w:val="00EB17BA"/>
    <w:rsid w:val="00ED366C"/>
    <w:rsid w:val="00ED41E7"/>
    <w:rsid w:val="00ED5F02"/>
    <w:rsid w:val="00ED7DC3"/>
    <w:rsid w:val="00EE125C"/>
    <w:rsid w:val="00EE13D7"/>
    <w:rsid w:val="00EE38D5"/>
    <w:rsid w:val="00EE3E42"/>
    <w:rsid w:val="00EE4123"/>
    <w:rsid w:val="00EF21EE"/>
    <w:rsid w:val="00EF5ACE"/>
    <w:rsid w:val="00EF68A8"/>
    <w:rsid w:val="00F123F6"/>
    <w:rsid w:val="00F30E58"/>
    <w:rsid w:val="00F34ABE"/>
    <w:rsid w:val="00F34FAA"/>
    <w:rsid w:val="00F36563"/>
    <w:rsid w:val="00F43D30"/>
    <w:rsid w:val="00F44A61"/>
    <w:rsid w:val="00F46872"/>
    <w:rsid w:val="00F55CF9"/>
    <w:rsid w:val="00F60882"/>
    <w:rsid w:val="00F6692F"/>
    <w:rsid w:val="00F70421"/>
    <w:rsid w:val="00F828CA"/>
    <w:rsid w:val="00F9124B"/>
    <w:rsid w:val="00F9137C"/>
    <w:rsid w:val="00F9440B"/>
    <w:rsid w:val="00F96FC5"/>
    <w:rsid w:val="00F979CD"/>
    <w:rsid w:val="00FA016B"/>
    <w:rsid w:val="00FA3574"/>
    <w:rsid w:val="00FA72DB"/>
    <w:rsid w:val="00FC2A8B"/>
    <w:rsid w:val="00FC2CAD"/>
    <w:rsid w:val="00FC2F48"/>
    <w:rsid w:val="00FC3210"/>
    <w:rsid w:val="00FC349D"/>
    <w:rsid w:val="00FC4AB2"/>
    <w:rsid w:val="00FD237D"/>
    <w:rsid w:val="00FD5AED"/>
    <w:rsid w:val="00FF38D1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114E4"/>
  <w15:docId w15:val="{DEB41B29-30AB-4EED-A551-F0D24A4A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46DF8"/>
    <w:pPr>
      <w:spacing w:before="120" w:after="0" w:line="336" w:lineRule="auto"/>
      <w:outlineLvl w:val="3"/>
    </w:pPr>
    <w:rPr>
      <w:rFonts w:ascii="Times New Roman" w:eastAsia="Times New Roman" w:hAnsi="Times New Roman" w:cs="Times New Roman"/>
      <w:b/>
      <w:bCs/>
      <w:color w:val="2571B9"/>
      <w:sz w:val="29"/>
      <w:szCs w:val="2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6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26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126BB"/>
    <w:pPr>
      <w:spacing w:before="120" w:after="240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126BB"/>
    <w:pPr>
      <w:ind w:left="720"/>
      <w:contextualSpacing/>
    </w:pPr>
  </w:style>
  <w:style w:type="table" w:styleId="TableGrid">
    <w:name w:val="Table Grid"/>
    <w:basedOn w:val="TableNormal"/>
    <w:uiPriority w:val="59"/>
    <w:rsid w:val="00B4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46DF8"/>
    <w:rPr>
      <w:rFonts w:ascii="Times New Roman" w:eastAsia="Times New Roman" w:hAnsi="Times New Roman" w:cs="Times New Roman"/>
      <w:b/>
      <w:bCs/>
      <w:color w:val="2571B9"/>
      <w:sz w:val="29"/>
      <w:szCs w:val="29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71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42C"/>
  </w:style>
  <w:style w:type="paragraph" w:styleId="Footer">
    <w:name w:val="footer"/>
    <w:basedOn w:val="Normal"/>
    <w:link w:val="FooterChar"/>
    <w:uiPriority w:val="99"/>
    <w:unhideWhenUsed/>
    <w:rsid w:val="00171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42C"/>
  </w:style>
  <w:style w:type="paragraph" w:styleId="Revision">
    <w:name w:val="Revision"/>
    <w:hidden/>
    <w:uiPriority w:val="99"/>
    <w:semiHidden/>
    <w:rsid w:val="00553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81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2175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4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03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8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089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7252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1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33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8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73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27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4390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84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9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2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08749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83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8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38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Griffin</dc:creator>
  <cp:lastModifiedBy>Lawrence Bone</cp:lastModifiedBy>
  <cp:revision>2</cp:revision>
  <cp:lastPrinted>2017-05-03T09:20:00Z</cp:lastPrinted>
  <dcterms:created xsi:type="dcterms:W3CDTF">2024-05-16T15:03:00Z</dcterms:created>
  <dcterms:modified xsi:type="dcterms:W3CDTF">2024-05-16T15:03:00Z</dcterms:modified>
</cp:coreProperties>
</file>