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5E" w:rsidRDefault="003B6023" w:rsidP="000126BB">
      <w:pPr>
        <w:jc w:val="center"/>
      </w:pPr>
      <w:r>
        <w:rPr>
          <w:noProof/>
          <w:lang w:eastAsia="en-GB"/>
        </w:rPr>
        <w:drawing>
          <wp:inline distT="0" distB="0" distL="0" distR="0">
            <wp:extent cx="1228725" cy="1548705"/>
            <wp:effectExtent l="0" t="0" r="0" b="0"/>
            <wp:docPr id="2" name="Picture 2"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dford Safeguarding Business Partnership\New Partnership Logos\bradford-partnership-logo-colour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548705"/>
                    </a:xfrm>
                    <a:prstGeom prst="rect">
                      <a:avLst/>
                    </a:prstGeom>
                    <a:noFill/>
                    <a:ln>
                      <a:noFill/>
                    </a:ln>
                  </pic:spPr>
                </pic:pic>
              </a:graphicData>
            </a:graphic>
          </wp:inline>
        </w:drawing>
      </w:r>
    </w:p>
    <w:p w:rsidR="0047365E" w:rsidRPr="000126BB" w:rsidRDefault="0047365E" w:rsidP="000126BB">
      <w:pPr>
        <w:jc w:val="center"/>
        <w:rPr>
          <w:b/>
          <w:sz w:val="32"/>
        </w:rPr>
      </w:pPr>
      <w:r>
        <w:rPr>
          <w:b/>
          <w:sz w:val="32"/>
        </w:rPr>
        <w:t xml:space="preserve">Learning and Development </w:t>
      </w:r>
      <w:r w:rsidRPr="000126BB">
        <w:rPr>
          <w:b/>
          <w:sz w:val="32"/>
        </w:rPr>
        <w:t>Sub-Group</w:t>
      </w:r>
    </w:p>
    <w:p w:rsidR="0047365E" w:rsidRPr="000126BB" w:rsidRDefault="0047365E" w:rsidP="000126BB">
      <w:pPr>
        <w:jc w:val="center"/>
        <w:rPr>
          <w:b/>
          <w:sz w:val="32"/>
        </w:rPr>
      </w:pPr>
      <w:r w:rsidRPr="000126BB">
        <w:rPr>
          <w:b/>
          <w:sz w:val="32"/>
        </w:rPr>
        <w:t>Terms of Reference</w:t>
      </w:r>
    </w:p>
    <w:p w:rsidR="0047365E" w:rsidRPr="00EC114E" w:rsidRDefault="0047365E" w:rsidP="00B46DF8">
      <w:pPr>
        <w:spacing w:after="0"/>
        <w:rPr>
          <w:b/>
        </w:rPr>
      </w:pPr>
      <w:r w:rsidRPr="00EC114E">
        <w:rPr>
          <w:b/>
        </w:rPr>
        <w:t>Purpose</w:t>
      </w:r>
    </w:p>
    <w:p w:rsidR="0047365E" w:rsidRPr="00EC114E" w:rsidRDefault="003B6023" w:rsidP="00E54FD6">
      <w:pPr>
        <w:autoSpaceDE w:val="0"/>
        <w:autoSpaceDN w:val="0"/>
        <w:jc w:val="both"/>
        <w:rPr>
          <w:rFonts w:cs="Arial"/>
        </w:rPr>
      </w:pPr>
      <w:r>
        <w:rPr>
          <w:rFonts w:cs="Arial"/>
        </w:rPr>
        <w:t>On behalf of T</w:t>
      </w:r>
      <w:r w:rsidR="0047365E" w:rsidRPr="00EC114E">
        <w:rPr>
          <w:rFonts w:cs="Arial"/>
        </w:rPr>
        <w:t xml:space="preserve">he </w:t>
      </w:r>
      <w:r>
        <w:rPr>
          <w:rFonts w:cs="Arial"/>
        </w:rPr>
        <w:t>Bradford Partnership</w:t>
      </w:r>
      <w:r w:rsidR="0047365E" w:rsidRPr="00EC114E">
        <w:rPr>
          <w:rFonts w:cs="Arial"/>
        </w:rPr>
        <w:t xml:space="preserve"> to coordinate and ensure effectiveness of safeguarding children learning and development activity in the Bradford District</w:t>
      </w:r>
      <w:r w:rsidR="0047365E">
        <w:rPr>
          <w:rFonts w:cs="Arial"/>
        </w:rPr>
        <w:t>,</w:t>
      </w:r>
      <w:r w:rsidR="0047365E" w:rsidRPr="00EC114E">
        <w:rPr>
          <w:rFonts w:cs="Arial"/>
        </w:rPr>
        <w:t xml:space="preserve"> so that those working with children and families are appropriately skilled and competent. </w:t>
      </w:r>
    </w:p>
    <w:p w:rsidR="0047365E" w:rsidRPr="00EC114E" w:rsidRDefault="0047365E" w:rsidP="00826D01">
      <w:pPr>
        <w:spacing w:after="0"/>
        <w:rPr>
          <w:b/>
        </w:rPr>
      </w:pPr>
      <w:r w:rsidRPr="00EC114E">
        <w:rPr>
          <w:b/>
        </w:rPr>
        <w:t>Remit</w:t>
      </w:r>
    </w:p>
    <w:p w:rsidR="0047365E" w:rsidRPr="00EC114E" w:rsidRDefault="0047365E" w:rsidP="00242FD1">
      <w:pPr>
        <w:pStyle w:val="ListParagraph"/>
        <w:numPr>
          <w:ilvl w:val="0"/>
          <w:numId w:val="1"/>
        </w:numPr>
        <w:ind w:right="26"/>
        <w:jc w:val="both"/>
        <w:rPr>
          <w:rFonts w:cs="Arial"/>
        </w:rPr>
      </w:pPr>
      <w:r>
        <w:rPr>
          <w:rFonts w:cs="Arial"/>
        </w:rPr>
        <w:t>E</w:t>
      </w:r>
      <w:r w:rsidRPr="00EC114E">
        <w:rPr>
          <w:rFonts w:cs="Arial"/>
        </w:rPr>
        <w:t>nsure the delivery of accessible m</w:t>
      </w:r>
      <w:r>
        <w:rPr>
          <w:rFonts w:cs="Arial"/>
        </w:rPr>
        <w:t>ulti-agency training that comple</w:t>
      </w:r>
      <w:r w:rsidRPr="00EC114E">
        <w:rPr>
          <w:rFonts w:cs="Arial"/>
        </w:rPr>
        <w:t>ments the training available to the staff in single agency or professional settings.</w:t>
      </w:r>
    </w:p>
    <w:p w:rsidR="0047365E" w:rsidRPr="00EC114E" w:rsidRDefault="0047365E" w:rsidP="00242FD1">
      <w:pPr>
        <w:pStyle w:val="ListParagraph"/>
        <w:numPr>
          <w:ilvl w:val="0"/>
          <w:numId w:val="1"/>
        </w:numPr>
        <w:ind w:right="26"/>
        <w:jc w:val="both"/>
        <w:rPr>
          <w:rFonts w:cs="Arial"/>
        </w:rPr>
      </w:pPr>
      <w:r>
        <w:rPr>
          <w:rFonts w:cs="Arial"/>
        </w:rPr>
        <w:t>E</w:t>
      </w:r>
      <w:r w:rsidRPr="00EC114E">
        <w:rPr>
          <w:rFonts w:cs="Arial"/>
        </w:rPr>
        <w:t>nsure that the learning and development</w:t>
      </w:r>
      <w:r>
        <w:rPr>
          <w:rFonts w:cs="Arial"/>
        </w:rPr>
        <w:t xml:space="preserve"> opportunities provided respect</w:t>
      </w:r>
      <w:r w:rsidRPr="00EC114E">
        <w:rPr>
          <w:rFonts w:cs="Arial"/>
        </w:rPr>
        <w:t xml:space="preserve"> divers</w:t>
      </w:r>
      <w:r>
        <w:rPr>
          <w:rFonts w:cs="Arial"/>
        </w:rPr>
        <w:t>ity, are child centred, promote</w:t>
      </w:r>
      <w:r w:rsidRPr="00EC114E">
        <w:rPr>
          <w:rFonts w:cs="Arial"/>
        </w:rPr>
        <w:t xml:space="preserve"> partnerships with child</w:t>
      </w:r>
      <w:r>
        <w:rPr>
          <w:rFonts w:cs="Arial"/>
        </w:rPr>
        <w:t>ren and families, and recognise</w:t>
      </w:r>
      <w:r w:rsidRPr="00EC114E">
        <w:rPr>
          <w:rFonts w:cs="Arial"/>
        </w:rPr>
        <w:t xml:space="preserve"> families’ strengths in responding to the needs of their children.</w:t>
      </w:r>
    </w:p>
    <w:p w:rsidR="0047365E" w:rsidRDefault="0047365E" w:rsidP="00242FD1">
      <w:pPr>
        <w:pStyle w:val="ListParagraph"/>
        <w:numPr>
          <w:ilvl w:val="0"/>
          <w:numId w:val="1"/>
        </w:numPr>
        <w:ind w:right="26"/>
        <w:jc w:val="both"/>
        <w:rPr>
          <w:rFonts w:cs="Arial"/>
        </w:rPr>
      </w:pPr>
      <w:r>
        <w:rPr>
          <w:rFonts w:cs="Arial"/>
        </w:rPr>
        <w:t>E</w:t>
      </w:r>
      <w:r w:rsidRPr="00EC114E">
        <w:rPr>
          <w:rFonts w:cs="Arial"/>
        </w:rPr>
        <w:t xml:space="preserve">nsure that the learning and development opportunities delivered and commissioned are of a consistently high standard. </w:t>
      </w:r>
    </w:p>
    <w:p w:rsidR="0047365E" w:rsidRPr="00EC114E" w:rsidRDefault="0047365E" w:rsidP="00242FD1">
      <w:pPr>
        <w:pStyle w:val="ListParagraph"/>
        <w:numPr>
          <w:ilvl w:val="0"/>
          <w:numId w:val="1"/>
        </w:numPr>
        <w:ind w:right="26"/>
        <w:jc w:val="both"/>
        <w:rPr>
          <w:rFonts w:cs="Arial"/>
        </w:rPr>
      </w:pPr>
      <w:r>
        <w:rPr>
          <w:rFonts w:cs="Arial"/>
        </w:rPr>
        <w:t>Ensure that training provided is evaluated and to analyse that</w:t>
      </w:r>
      <w:r w:rsidRPr="00EC114E">
        <w:rPr>
          <w:rFonts w:cs="Arial"/>
        </w:rPr>
        <w:t xml:space="preserve"> evaluation </w:t>
      </w:r>
      <w:r>
        <w:rPr>
          <w:rFonts w:cs="Arial"/>
        </w:rPr>
        <w:t>leading to</w:t>
      </w:r>
      <w:r w:rsidRPr="00EC114E">
        <w:rPr>
          <w:rFonts w:cs="Arial"/>
        </w:rPr>
        <w:t xml:space="preserve"> recommendations about course content and/or organisation of the courses.</w:t>
      </w:r>
    </w:p>
    <w:p w:rsidR="0047365E" w:rsidRPr="00EC114E" w:rsidRDefault="0047365E" w:rsidP="00242FD1">
      <w:pPr>
        <w:pStyle w:val="ListParagraph"/>
        <w:numPr>
          <w:ilvl w:val="0"/>
          <w:numId w:val="1"/>
        </w:numPr>
        <w:ind w:right="26"/>
        <w:jc w:val="both"/>
        <w:rPr>
          <w:rFonts w:cs="Arial"/>
        </w:rPr>
      </w:pPr>
      <w:r>
        <w:rPr>
          <w:rFonts w:cs="Arial"/>
        </w:rPr>
        <w:t>E</w:t>
      </w:r>
      <w:r w:rsidRPr="00EC114E">
        <w:rPr>
          <w:rFonts w:cs="Arial"/>
        </w:rPr>
        <w:t>nsure that the learning opportunities provided are accessible and use all appropriate delivery methods.</w:t>
      </w:r>
    </w:p>
    <w:p w:rsidR="0047365E" w:rsidRPr="00EC114E" w:rsidRDefault="0047365E" w:rsidP="00242FD1">
      <w:pPr>
        <w:pStyle w:val="ListParagraph"/>
        <w:numPr>
          <w:ilvl w:val="0"/>
          <w:numId w:val="1"/>
        </w:numPr>
        <w:ind w:right="26"/>
        <w:jc w:val="both"/>
        <w:rPr>
          <w:rFonts w:cs="Arial"/>
        </w:rPr>
      </w:pPr>
      <w:r>
        <w:rPr>
          <w:rFonts w:cs="Arial"/>
        </w:rPr>
        <w:t>E</w:t>
      </w:r>
      <w:r w:rsidRPr="00EC114E">
        <w:rPr>
          <w:rFonts w:cs="Arial"/>
        </w:rPr>
        <w:t>nsure that links are made with any relevant district workforce strategies and developments within the lea</w:t>
      </w:r>
      <w:r w:rsidR="00D17B29">
        <w:rPr>
          <w:rFonts w:cs="Arial"/>
        </w:rPr>
        <w:t>rning and development framework, including the SAB and Domestic Abuse and Sexual Violence Board.</w:t>
      </w:r>
    </w:p>
    <w:p w:rsidR="0047365E" w:rsidRPr="00EC114E" w:rsidRDefault="0047365E" w:rsidP="00242FD1">
      <w:pPr>
        <w:pStyle w:val="ListParagraph"/>
        <w:numPr>
          <w:ilvl w:val="0"/>
          <w:numId w:val="1"/>
        </w:numPr>
        <w:ind w:right="26"/>
        <w:jc w:val="both"/>
        <w:rPr>
          <w:rFonts w:cs="Arial"/>
        </w:rPr>
      </w:pPr>
      <w:r>
        <w:rPr>
          <w:rFonts w:cs="Arial"/>
        </w:rPr>
        <w:t>E</w:t>
      </w:r>
      <w:r w:rsidRPr="00EC114E">
        <w:rPr>
          <w:rFonts w:cs="Arial"/>
        </w:rPr>
        <w:t>nsure that training is compliant with national and local guidelines and procedures</w:t>
      </w:r>
    </w:p>
    <w:p w:rsidR="0047365E" w:rsidRPr="0081293C" w:rsidRDefault="0047365E" w:rsidP="00242FD1">
      <w:pPr>
        <w:pStyle w:val="ListParagraph"/>
        <w:numPr>
          <w:ilvl w:val="0"/>
          <w:numId w:val="1"/>
        </w:numPr>
        <w:ind w:right="26"/>
        <w:jc w:val="both"/>
        <w:rPr>
          <w:rFonts w:cs="Arial"/>
        </w:rPr>
      </w:pPr>
      <w:r w:rsidRPr="0081293C">
        <w:rPr>
          <w:rFonts w:cs="Arial"/>
        </w:rPr>
        <w:t>Contribute to the development and design of the annual training programme.</w:t>
      </w:r>
    </w:p>
    <w:p w:rsidR="0047365E" w:rsidRPr="00EC114E" w:rsidRDefault="0047365E" w:rsidP="00242FD1">
      <w:pPr>
        <w:pStyle w:val="ListParagraph"/>
        <w:numPr>
          <w:ilvl w:val="0"/>
          <w:numId w:val="1"/>
        </w:numPr>
        <w:ind w:right="26"/>
        <w:jc w:val="both"/>
        <w:rPr>
          <w:rFonts w:cs="Arial"/>
        </w:rPr>
      </w:pPr>
      <w:r w:rsidRPr="00EC114E">
        <w:rPr>
          <w:rFonts w:cs="Arial"/>
        </w:rPr>
        <w:t>Identify where there are gaps in training provision.</w:t>
      </w:r>
    </w:p>
    <w:p w:rsidR="0047365E" w:rsidRPr="00EC114E" w:rsidRDefault="0047365E" w:rsidP="00242FD1">
      <w:pPr>
        <w:pStyle w:val="ListParagraph"/>
        <w:numPr>
          <w:ilvl w:val="0"/>
          <w:numId w:val="1"/>
        </w:numPr>
        <w:ind w:right="26"/>
        <w:jc w:val="both"/>
        <w:rPr>
          <w:rFonts w:cs="Arial"/>
        </w:rPr>
      </w:pPr>
      <w:r w:rsidRPr="00EC114E">
        <w:rPr>
          <w:rFonts w:cs="Arial"/>
        </w:rPr>
        <w:t xml:space="preserve">Assist with the delivery of the training programme where this is </w:t>
      </w:r>
      <w:r>
        <w:rPr>
          <w:rFonts w:cs="Arial"/>
        </w:rPr>
        <w:t>deemed advisable and necessary.</w:t>
      </w:r>
    </w:p>
    <w:p w:rsidR="0047365E" w:rsidRDefault="0047365E" w:rsidP="00752E6B">
      <w:pPr>
        <w:pStyle w:val="ListParagraph"/>
        <w:numPr>
          <w:ilvl w:val="0"/>
          <w:numId w:val="1"/>
        </w:numPr>
        <w:ind w:right="26"/>
        <w:jc w:val="both"/>
        <w:rPr>
          <w:rFonts w:cs="Arial"/>
        </w:rPr>
      </w:pPr>
      <w:r w:rsidRPr="00EC114E">
        <w:rPr>
          <w:rFonts w:cs="Arial"/>
        </w:rPr>
        <w:t>Ensure the annual training programme is made available to relevant staff/volunteers in their agency.</w:t>
      </w:r>
    </w:p>
    <w:p w:rsidR="00752E6B" w:rsidRDefault="00752E6B" w:rsidP="00752E6B">
      <w:pPr>
        <w:pStyle w:val="ListParagraph"/>
        <w:numPr>
          <w:ilvl w:val="0"/>
          <w:numId w:val="1"/>
        </w:numPr>
        <w:ind w:right="26"/>
        <w:jc w:val="both"/>
        <w:rPr>
          <w:rFonts w:cs="Arial"/>
        </w:rPr>
      </w:pPr>
      <w:r>
        <w:rPr>
          <w:rFonts w:cs="Arial"/>
        </w:rPr>
        <w:t>Dissemination of learning from Case Reviews in an appropriate format and timely manner.</w:t>
      </w:r>
    </w:p>
    <w:p w:rsidR="00752E6B" w:rsidRPr="00752E6B" w:rsidRDefault="00752E6B" w:rsidP="00752E6B">
      <w:pPr>
        <w:pStyle w:val="ListParagraph"/>
        <w:numPr>
          <w:ilvl w:val="0"/>
          <w:numId w:val="1"/>
        </w:numPr>
        <w:ind w:right="26"/>
        <w:jc w:val="both"/>
        <w:rPr>
          <w:rFonts w:cs="Arial"/>
        </w:rPr>
      </w:pPr>
      <w:r>
        <w:rPr>
          <w:rFonts w:cs="Arial"/>
        </w:rPr>
        <w:t>Assurance that learning has been disseminated within individual settings.</w:t>
      </w:r>
    </w:p>
    <w:p w:rsidR="00752E6B" w:rsidRPr="00752E6B" w:rsidRDefault="00752E6B" w:rsidP="00752E6B">
      <w:pPr>
        <w:spacing w:after="0"/>
        <w:ind w:right="26"/>
        <w:jc w:val="both"/>
        <w:rPr>
          <w:b/>
        </w:rPr>
      </w:pPr>
    </w:p>
    <w:p w:rsidR="0047365E" w:rsidRDefault="0047365E" w:rsidP="00EC114E">
      <w:pPr>
        <w:spacing w:after="0"/>
        <w:rPr>
          <w:b/>
        </w:rPr>
      </w:pPr>
      <w:r w:rsidRPr="00EC114E">
        <w:rPr>
          <w:b/>
        </w:rPr>
        <w:t xml:space="preserve">Accountability </w:t>
      </w:r>
    </w:p>
    <w:p w:rsidR="0047365E" w:rsidRPr="00EC114E" w:rsidRDefault="0047365E" w:rsidP="00D90CF9">
      <w:pPr>
        <w:jc w:val="both"/>
        <w:rPr>
          <w:b/>
        </w:rPr>
      </w:pPr>
      <w:r w:rsidRPr="00EC114E">
        <w:lastRenderedPageBreak/>
        <w:t>The S</w:t>
      </w:r>
      <w:r>
        <w:t xml:space="preserve">ub Group is accountable to </w:t>
      </w:r>
      <w:r w:rsidR="003B6023">
        <w:t>The Bradford Partnership</w:t>
      </w:r>
      <w:r w:rsidRPr="00EC114E">
        <w:t xml:space="preserve">. The Sub Group will raise issues </w:t>
      </w:r>
      <w:r>
        <w:t xml:space="preserve">with the Board </w:t>
      </w:r>
      <w:r w:rsidRPr="00EC114E">
        <w:t>that need resolution beyond the remit of its members.</w:t>
      </w:r>
    </w:p>
    <w:p w:rsidR="0047365E" w:rsidRDefault="0047365E" w:rsidP="00B46DF8">
      <w:pPr>
        <w:spacing w:after="0"/>
        <w:rPr>
          <w:b/>
        </w:rPr>
      </w:pPr>
    </w:p>
    <w:p w:rsidR="0047365E" w:rsidRPr="00EC114E" w:rsidRDefault="0047365E" w:rsidP="00B46DF8">
      <w:pPr>
        <w:spacing w:after="0"/>
        <w:rPr>
          <w:b/>
        </w:rPr>
      </w:pPr>
      <w:r w:rsidRPr="00EC114E">
        <w:rPr>
          <w:b/>
        </w:rPr>
        <w:t xml:space="preserve">Membership </w:t>
      </w:r>
    </w:p>
    <w:p w:rsidR="0047365E" w:rsidRPr="00EC114E" w:rsidRDefault="0047365E" w:rsidP="00826D01">
      <w:pPr>
        <w:spacing w:after="0"/>
      </w:pPr>
      <w:r w:rsidRPr="00EC114E">
        <w:t>The agencies forming the core membership of the Group are:</w:t>
      </w:r>
    </w:p>
    <w:p w:rsidR="0047365E" w:rsidRPr="00EC114E" w:rsidRDefault="0047365E" w:rsidP="00242FD1">
      <w:pPr>
        <w:pStyle w:val="ListParagraph"/>
        <w:numPr>
          <w:ilvl w:val="0"/>
          <w:numId w:val="9"/>
        </w:numPr>
        <w:autoSpaceDE w:val="0"/>
        <w:autoSpaceDN w:val="0"/>
        <w:adjustRightInd w:val="0"/>
        <w:spacing w:after="37"/>
        <w:contextualSpacing w:val="0"/>
        <w:rPr>
          <w:rFonts w:cs="Arial"/>
          <w:color w:val="231F20"/>
          <w:lang w:val="en-US"/>
        </w:rPr>
      </w:pPr>
      <w:r w:rsidRPr="00EC114E">
        <w:rPr>
          <w:rFonts w:cs="Arial"/>
          <w:color w:val="231F20"/>
          <w:lang w:val="en-US"/>
        </w:rPr>
        <w:t>Children’s Social Care</w:t>
      </w:r>
    </w:p>
    <w:p w:rsidR="0047365E" w:rsidRPr="0081293C" w:rsidRDefault="0047365E" w:rsidP="0081293C">
      <w:pPr>
        <w:pStyle w:val="ListParagraph"/>
        <w:numPr>
          <w:ilvl w:val="0"/>
          <w:numId w:val="9"/>
        </w:numPr>
        <w:autoSpaceDE w:val="0"/>
        <w:autoSpaceDN w:val="0"/>
        <w:adjustRightInd w:val="0"/>
        <w:spacing w:after="37"/>
        <w:contextualSpacing w:val="0"/>
        <w:rPr>
          <w:rFonts w:cs="Arial"/>
          <w:color w:val="231F20"/>
          <w:lang w:val="en-US"/>
        </w:rPr>
      </w:pPr>
      <w:r w:rsidRPr="0081293C">
        <w:rPr>
          <w:rFonts w:cs="Arial"/>
          <w:color w:val="231F20"/>
          <w:lang w:val="en-US"/>
        </w:rPr>
        <w:t>Health</w:t>
      </w:r>
    </w:p>
    <w:p w:rsidR="0047365E" w:rsidRPr="00EC114E" w:rsidRDefault="0047365E" w:rsidP="00242FD1">
      <w:pPr>
        <w:pStyle w:val="ListParagraph"/>
        <w:numPr>
          <w:ilvl w:val="0"/>
          <w:numId w:val="9"/>
        </w:numPr>
        <w:ind w:right="26"/>
        <w:jc w:val="both"/>
        <w:rPr>
          <w:rFonts w:cs="Arial"/>
        </w:rPr>
      </w:pPr>
      <w:r w:rsidRPr="00EC114E">
        <w:rPr>
          <w:rFonts w:cs="Arial"/>
        </w:rPr>
        <w:t>Police</w:t>
      </w:r>
    </w:p>
    <w:p w:rsidR="0047365E" w:rsidRPr="00EC114E" w:rsidRDefault="0047365E" w:rsidP="00242FD1">
      <w:pPr>
        <w:pStyle w:val="ListParagraph"/>
        <w:numPr>
          <w:ilvl w:val="0"/>
          <w:numId w:val="9"/>
        </w:numPr>
        <w:ind w:right="26"/>
        <w:jc w:val="both"/>
        <w:rPr>
          <w:rFonts w:cs="Arial"/>
        </w:rPr>
      </w:pPr>
      <w:r w:rsidRPr="00EC114E">
        <w:rPr>
          <w:rFonts w:cs="Arial"/>
        </w:rPr>
        <w:t>Education</w:t>
      </w:r>
    </w:p>
    <w:p w:rsidR="0047365E" w:rsidRPr="00EC114E" w:rsidRDefault="0047365E" w:rsidP="00242FD1">
      <w:pPr>
        <w:pStyle w:val="ListParagraph"/>
        <w:numPr>
          <w:ilvl w:val="0"/>
          <w:numId w:val="9"/>
        </w:numPr>
        <w:ind w:right="26"/>
        <w:jc w:val="both"/>
        <w:rPr>
          <w:rFonts w:cs="Arial"/>
        </w:rPr>
      </w:pPr>
      <w:r w:rsidRPr="00EC114E">
        <w:rPr>
          <w:rFonts w:cs="Arial"/>
        </w:rPr>
        <w:t>VCS</w:t>
      </w:r>
    </w:p>
    <w:p w:rsidR="0047365E" w:rsidRPr="00EC114E" w:rsidRDefault="0047365E" w:rsidP="00242FD1">
      <w:pPr>
        <w:pStyle w:val="ListParagraph"/>
        <w:numPr>
          <w:ilvl w:val="0"/>
          <w:numId w:val="9"/>
        </w:numPr>
        <w:ind w:right="26"/>
        <w:jc w:val="both"/>
        <w:rPr>
          <w:rFonts w:cs="Arial"/>
        </w:rPr>
      </w:pPr>
      <w:r w:rsidRPr="00EC114E">
        <w:rPr>
          <w:rFonts w:cs="Arial"/>
        </w:rPr>
        <w:t>Children’s Social Care</w:t>
      </w:r>
    </w:p>
    <w:p w:rsidR="0047365E" w:rsidRPr="00EC114E" w:rsidRDefault="0047365E" w:rsidP="00242FD1">
      <w:pPr>
        <w:pStyle w:val="ListParagraph"/>
        <w:numPr>
          <w:ilvl w:val="0"/>
          <w:numId w:val="9"/>
        </w:numPr>
        <w:ind w:right="26"/>
        <w:jc w:val="both"/>
        <w:rPr>
          <w:rFonts w:cs="Arial"/>
        </w:rPr>
      </w:pPr>
      <w:smartTag w:uri="urn:schemas-microsoft-com:office:smarttags" w:element="place">
        <w:smartTag w:uri="urn:schemas-microsoft-com:office:smarttags" w:element="PlaceType">
          <w:r w:rsidRPr="00EC114E">
            <w:rPr>
              <w:rFonts w:cs="Arial"/>
            </w:rPr>
            <w:t>University</w:t>
          </w:r>
        </w:smartTag>
        <w:r>
          <w:rPr>
            <w:rFonts w:cs="Arial"/>
          </w:rPr>
          <w:t xml:space="preserve"> of </w:t>
        </w:r>
        <w:smartTag w:uri="urn:schemas-microsoft-com:office:smarttags" w:element="PlaceName">
          <w:r>
            <w:rPr>
              <w:rFonts w:cs="Arial"/>
            </w:rPr>
            <w:t>Bradford</w:t>
          </w:r>
        </w:smartTag>
      </w:smartTag>
      <w:r>
        <w:rPr>
          <w:rFonts w:cs="Arial"/>
        </w:rPr>
        <w:t xml:space="preserve"> </w:t>
      </w:r>
    </w:p>
    <w:p w:rsidR="0047365E" w:rsidRPr="00EC114E" w:rsidRDefault="0047365E" w:rsidP="00242FD1">
      <w:pPr>
        <w:pStyle w:val="ListParagraph"/>
        <w:numPr>
          <w:ilvl w:val="0"/>
          <w:numId w:val="9"/>
        </w:numPr>
        <w:ind w:right="26"/>
        <w:jc w:val="both"/>
        <w:rPr>
          <w:rFonts w:cs="Arial"/>
        </w:rPr>
      </w:pPr>
      <w:r w:rsidRPr="00EC114E">
        <w:rPr>
          <w:rFonts w:cs="Arial"/>
        </w:rPr>
        <w:t>Probation</w:t>
      </w:r>
    </w:p>
    <w:p w:rsidR="0047365E" w:rsidRDefault="0047365E" w:rsidP="00242FD1">
      <w:pPr>
        <w:pStyle w:val="ListParagraph"/>
        <w:numPr>
          <w:ilvl w:val="0"/>
          <w:numId w:val="9"/>
        </w:numPr>
        <w:ind w:right="26"/>
        <w:jc w:val="both"/>
        <w:rPr>
          <w:rFonts w:cs="Arial"/>
        </w:rPr>
      </w:pPr>
      <w:smartTag w:uri="urn:schemas-microsoft-com:office:smarttags" w:element="place">
        <w:r w:rsidRPr="00EC114E">
          <w:rPr>
            <w:rFonts w:cs="Arial"/>
          </w:rPr>
          <w:t>Bradford</w:t>
        </w:r>
      </w:smartTag>
      <w:r w:rsidRPr="00EC114E">
        <w:rPr>
          <w:rFonts w:cs="Arial"/>
        </w:rPr>
        <w:t xml:space="preserve"> Safeguarding Children Board</w:t>
      </w:r>
    </w:p>
    <w:p w:rsidR="0047365E" w:rsidRPr="0081293C" w:rsidRDefault="0047365E" w:rsidP="00242FD1">
      <w:pPr>
        <w:pStyle w:val="ListParagraph"/>
        <w:numPr>
          <w:ilvl w:val="0"/>
          <w:numId w:val="9"/>
        </w:numPr>
        <w:ind w:right="26"/>
        <w:jc w:val="both"/>
        <w:rPr>
          <w:rFonts w:cs="Arial"/>
        </w:rPr>
      </w:pPr>
      <w:smartTag w:uri="urn:schemas-microsoft-com:office:smarttags" w:element="place">
        <w:r w:rsidRPr="0081293C">
          <w:rPr>
            <w:rFonts w:cs="Arial"/>
          </w:rPr>
          <w:t>Bradford</w:t>
        </w:r>
      </w:smartTag>
      <w:r w:rsidRPr="0081293C">
        <w:rPr>
          <w:rFonts w:cs="Arial"/>
        </w:rPr>
        <w:t xml:space="preserve"> Council Workforce Development </w:t>
      </w:r>
    </w:p>
    <w:p w:rsidR="0047365E" w:rsidRPr="00EC114E" w:rsidRDefault="0047365E" w:rsidP="00DE5040">
      <w:pPr>
        <w:spacing w:after="0"/>
      </w:pPr>
      <w:r w:rsidRPr="00EC114E">
        <w:t xml:space="preserve">The Group may co-opt additional or specialist members as required for the purposes of </w:t>
      </w:r>
      <w:r>
        <w:t>specific issues</w:t>
      </w:r>
      <w:r w:rsidRPr="00EC114E">
        <w:t>.</w:t>
      </w:r>
    </w:p>
    <w:p w:rsidR="0047365E" w:rsidRPr="00EC114E" w:rsidRDefault="0047365E" w:rsidP="00EC114E">
      <w:pPr>
        <w:spacing w:after="0"/>
      </w:pPr>
      <w:r w:rsidRPr="00EC114E">
        <w:t>The current list of named representatives is shown at appendix 1</w:t>
      </w:r>
      <w:r>
        <w:t>.</w:t>
      </w:r>
    </w:p>
    <w:p w:rsidR="0047365E" w:rsidRPr="00EC114E" w:rsidRDefault="0047365E" w:rsidP="00EC114E">
      <w:pPr>
        <w:spacing w:after="0"/>
        <w:rPr>
          <w:rFonts w:cs="Arial"/>
        </w:rPr>
      </w:pPr>
      <w:r>
        <w:t>On behalf of their agencies, members of this group will p</w:t>
      </w:r>
      <w:r w:rsidR="003B6023">
        <w:t>rovide</w:t>
      </w:r>
      <w:r w:rsidRPr="00EC114E">
        <w:t xml:space="preserve"> </w:t>
      </w:r>
      <w:r w:rsidR="003B6023">
        <w:t>The Bradford Partnership</w:t>
      </w:r>
      <w:r>
        <w:t xml:space="preserve"> </w:t>
      </w:r>
      <w:r w:rsidRPr="00EC114E">
        <w:t>Learning and Development Coordinator with information</w:t>
      </w:r>
      <w:r>
        <w:t xml:space="preserve"> about</w:t>
      </w:r>
      <w:r w:rsidRPr="00EC114E">
        <w:t xml:space="preserve"> their single</w:t>
      </w:r>
      <w:r w:rsidRPr="00EC114E">
        <w:rPr>
          <w:rFonts w:cs="Arial"/>
        </w:rPr>
        <w:t xml:space="preserve"> agency training for approval to agreed standards</w:t>
      </w:r>
      <w:r>
        <w:rPr>
          <w:rFonts w:cs="Arial"/>
        </w:rPr>
        <w:t xml:space="preserve"> as part of the annual</w:t>
      </w:r>
      <w:r w:rsidRPr="00EC114E">
        <w:rPr>
          <w:rFonts w:cs="Arial"/>
        </w:rPr>
        <w:t xml:space="preserve"> Section 11 audit.</w:t>
      </w:r>
    </w:p>
    <w:p w:rsidR="0047365E" w:rsidRPr="00EC114E" w:rsidRDefault="0047365E" w:rsidP="00350E9C"/>
    <w:p w:rsidR="0047365E" w:rsidRDefault="0047365E" w:rsidP="00DE5040">
      <w:pPr>
        <w:spacing w:after="0"/>
        <w:rPr>
          <w:b/>
        </w:rPr>
      </w:pPr>
      <w:r w:rsidRPr="00EC114E">
        <w:rPr>
          <w:b/>
        </w:rPr>
        <w:t xml:space="preserve">Operational arrangements </w:t>
      </w:r>
    </w:p>
    <w:p w:rsidR="00986962" w:rsidRPr="00EC114E" w:rsidRDefault="00986962" w:rsidP="00DE5040">
      <w:pPr>
        <w:spacing w:after="0"/>
        <w:rPr>
          <w:b/>
        </w:rPr>
      </w:pPr>
    </w:p>
    <w:p w:rsidR="0047365E" w:rsidRPr="0081293C" w:rsidRDefault="0047365E" w:rsidP="00242FD1">
      <w:pPr>
        <w:pStyle w:val="ListParagraph"/>
        <w:numPr>
          <w:ilvl w:val="0"/>
          <w:numId w:val="10"/>
        </w:numPr>
        <w:autoSpaceDE w:val="0"/>
        <w:autoSpaceDN w:val="0"/>
        <w:adjustRightInd w:val="0"/>
        <w:spacing w:after="37"/>
        <w:contextualSpacing w:val="0"/>
        <w:rPr>
          <w:rFonts w:cs="Arial"/>
          <w:color w:val="000000"/>
        </w:rPr>
      </w:pPr>
      <w:r w:rsidRPr="0081293C">
        <w:rPr>
          <w:rFonts w:cs="Arial"/>
          <w:color w:val="000000"/>
        </w:rPr>
        <w:t xml:space="preserve">The Group will select its own chair and deputy chair. The Chairperson automatically becomes a member of </w:t>
      </w:r>
      <w:r w:rsidR="003B6023">
        <w:rPr>
          <w:rFonts w:cs="Arial"/>
          <w:color w:val="000000"/>
        </w:rPr>
        <w:t>The Bradford Partnership Group</w:t>
      </w:r>
      <w:r w:rsidRPr="0081293C">
        <w:rPr>
          <w:rFonts w:cs="Arial"/>
          <w:color w:val="000000"/>
        </w:rPr>
        <w:t>.</w:t>
      </w:r>
    </w:p>
    <w:p w:rsidR="0047365E" w:rsidRPr="00EC114E" w:rsidRDefault="0047365E" w:rsidP="00242FD1">
      <w:pPr>
        <w:pStyle w:val="ListParagraph"/>
        <w:numPr>
          <w:ilvl w:val="0"/>
          <w:numId w:val="10"/>
        </w:numPr>
        <w:autoSpaceDE w:val="0"/>
        <w:autoSpaceDN w:val="0"/>
        <w:adjustRightInd w:val="0"/>
        <w:spacing w:after="37"/>
        <w:contextualSpacing w:val="0"/>
        <w:rPr>
          <w:rFonts w:cs="Arial"/>
          <w:color w:val="000000"/>
        </w:rPr>
      </w:pPr>
      <w:r w:rsidRPr="00EC114E">
        <w:rPr>
          <w:rFonts w:cs="Arial"/>
          <w:color w:val="000000"/>
        </w:rPr>
        <w:t>Meetings will be regarded as quorate or otherwise, in the light of material to be considered and decisions to be taken, at the discretion of the Chair.</w:t>
      </w:r>
    </w:p>
    <w:p w:rsidR="0047365E" w:rsidRPr="00EC114E" w:rsidRDefault="0047365E" w:rsidP="00242FD1">
      <w:pPr>
        <w:pStyle w:val="ListParagraph"/>
        <w:numPr>
          <w:ilvl w:val="0"/>
          <w:numId w:val="10"/>
        </w:numPr>
        <w:autoSpaceDE w:val="0"/>
        <w:autoSpaceDN w:val="0"/>
        <w:adjustRightInd w:val="0"/>
        <w:spacing w:after="37"/>
        <w:contextualSpacing w:val="0"/>
        <w:rPr>
          <w:rFonts w:cs="Arial"/>
          <w:color w:val="000000"/>
        </w:rPr>
      </w:pPr>
      <w:r w:rsidRPr="00EC114E">
        <w:rPr>
          <w:rFonts w:cs="Arial"/>
          <w:color w:val="000000"/>
        </w:rPr>
        <w:t xml:space="preserve">Standing meetings of this Sub Group will be held bi-monthly and additionally as required. </w:t>
      </w:r>
    </w:p>
    <w:p w:rsidR="0047365E" w:rsidRPr="00EC114E" w:rsidRDefault="0047365E" w:rsidP="00242FD1">
      <w:pPr>
        <w:pStyle w:val="ListParagraph"/>
        <w:numPr>
          <w:ilvl w:val="0"/>
          <w:numId w:val="10"/>
        </w:numPr>
        <w:autoSpaceDE w:val="0"/>
        <w:autoSpaceDN w:val="0"/>
        <w:adjustRightInd w:val="0"/>
        <w:spacing w:after="37"/>
        <w:contextualSpacing w:val="0"/>
        <w:rPr>
          <w:rFonts w:cs="Arial"/>
          <w:color w:val="000000"/>
        </w:rPr>
      </w:pPr>
      <w:r w:rsidRPr="00EC114E">
        <w:rPr>
          <w:rFonts w:cs="Arial"/>
          <w:color w:val="000000"/>
        </w:rPr>
        <w:t xml:space="preserve">Administrative support will be provided by </w:t>
      </w:r>
      <w:r w:rsidR="003B6023">
        <w:rPr>
          <w:rFonts w:cs="Arial"/>
          <w:color w:val="000000"/>
        </w:rPr>
        <w:t>The Bradford Partnership</w:t>
      </w:r>
      <w:r w:rsidRPr="00EC114E">
        <w:rPr>
          <w:rFonts w:cs="Arial"/>
          <w:color w:val="000000"/>
        </w:rPr>
        <w:t>. Agendas and associated papers will be circulated at least 7 days in advance of the meeting.</w:t>
      </w:r>
    </w:p>
    <w:p w:rsidR="0047365E" w:rsidRPr="00EC114E" w:rsidRDefault="0047365E" w:rsidP="00DE5040">
      <w:pPr>
        <w:autoSpaceDE w:val="0"/>
        <w:autoSpaceDN w:val="0"/>
        <w:adjustRightInd w:val="0"/>
        <w:spacing w:after="0" w:line="240" w:lineRule="auto"/>
        <w:rPr>
          <w:rFonts w:cs="Trebuchet MS"/>
          <w:color w:val="000000"/>
        </w:rPr>
      </w:pPr>
    </w:p>
    <w:p w:rsidR="0047365E" w:rsidRDefault="0047365E" w:rsidP="00DE5040">
      <w:pPr>
        <w:spacing w:after="0"/>
        <w:rPr>
          <w:b/>
        </w:rPr>
      </w:pPr>
      <w:r w:rsidRPr="00EC114E">
        <w:rPr>
          <w:b/>
        </w:rPr>
        <w:t xml:space="preserve">Voice of the child </w:t>
      </w:r>
    </w:p>
    <w:p w:rsidR="00986962" w:rsidRPr="00EC114E" w:rsidRDefault="00986962" w:rsidP="00DE5040">
      <w:pPr>
        <w:spacing w:after="0"/>
        <w:rPr>
          <w:b/>
        </w:rPr>
      </w:pPr>
    </w:p>
    <w:p w:rsidR="00F240E3" w:rsidRDefault="003B6023" w:rsidP="00F240E3">
      <w:pPr>
        <w:spacing w:after="0"/>
      </w:pPr>
      <w:r>
        <w:t>The Bradford Partnership</w:t>
      </w:r>
      <w:r w:rsidR="00F240E3">
        <w:t xml:space="preserve"> is committed to listening to the views of children and young people who use services and benefit from our protocols. We will involve them wherever possible in identifying needs and in planning, developing and improving policy and training. </w:t>
      </w:r>
    </w:p>
    <w:p w:rsidR="0047365E" w:rsidRPr="00EC114E" w:rsidRDefault="0047365E" w:rsidP="00DE5040">
      <w:pPr>
        <w:autoSpaceDE w:val="0"/>
        <w:autoSpaceDN w:val="0"/>
        <w:adjustRightInd w:val="0"/>
        <w:spacing w:after="0" w:line="240" w:lineRule="auto"/>
        <w:rPr>
          <w:rFonts w:cs="Trebuchet MS"/>
          <w:color w:val="000000"/>
        </w:rPr>
      </w:pPr>
    </w:p>
    <w:p w:rsidR="0047365E" w:rsidRDefault="0047365E" w:rsidP="00B46DF8">
      <w:pPr>
        <w:spacing w:after="0"/>
        <w:rPr>
          <w:b/>
        </w:rPr>
      </w:pPr>
      <w:r w:rsidRPr="00EC114E">
        <w:rPr>
          <w:b/>
        </w:rPr>
        <w:t xml:space="preserve">Reporting and Governance Arrangements </w:t>
      </w:r>
    </w:p>
    <w:p w:rsidR="00986962" w:rsidRPr="00EC114E" w:rsidRDefault="00986962" w:rsidP="00B46DF8">
      <w:pPr>
        <w:spacing w:after="0"/>
        <w:rPr>
          <w:b/>
        </w:rPr>
      </w:pPr>
    </w:p>
    <w:p w:rsidR="0047365E" w:rsidRPr="00EC114E" w:rsidRDefault="0047365E" w:rsidP="00A6605C">
      <w:r w:rsidRPr="00EC114E">
        <w:t xml:space="preserve">Through its chair the Sub Group will: </w:t>
      </w:r>
    </w:p>
    <w:p w:rsidR="0047365E" w:rsidRPr="00EC114E" w:rsidRDefault="0047365E" w:rsidP="00242FD1">
      <w:pPr>
        <w:pStyle w:val="ListParagraph"/>
        <w:numPr>
          <w:ilvl w:val="0"/>
          <w:numId w:val="11"/>
        </w:numPr>
        <w:autoSpaceDE w:val="0"/>
        <w:autoSpaceDN w:val="0"/>
        <w:adjustRightInd w:val="0"/>
        <w:spacing w:after="37"/>
        <w:contextualSpacing w:val="0"/>
        <w:rPr>
          <w:rFonts w:cs="Trebuchet MS"/>
          <w:color w:val="000000"/>
        </w:rPr>
      </w:pPr>
      <w:r w:rsidRPr="00EC114E">
        <w:rPr>
          <w:rFonts w:cs="Trebuchet MS"/>
          <w:color w:val="000000"/>
        </w:rPr>
        <w:t>Provide a highlight report to each</w:t>
      </w:r>
      <w:r w:rsidR="003B6023">
        <w:rPr>
          <w:rFonts w:cs="Trebuchet MS"/>
          <w:color w:val="000000"/>
        </w:rPr>
        <w:t xml:space="preserve"> (quarterly) meeting of The Bradford Partnership</w:t>
      </w:r>
    </w:p>
    <w:p w:rsidR="0047365E" w:rsidRPr="00EC114E" w:rsidRDefault="0047365E" w:rsidP="00242FD1">
      <w:pPr>
        <w:pStyle w:val="ListParagraph"/>
        <w:numPr>
          <w:ilvl w:val="0"/>
          <w:numId w:val="11"/>
        </w:numPr>
        <w:autoSpaceDE w:val="0"/>
        <w:autoSpaceDN w:val="0"/>
        <w:adjustRightInd w:val="0"/>
        <w:spacing w:after="37"/>
        <w:contextualSpacing w:val="0"/>
        <w:rPr>
          <w:rFonts w:cs="Trebuchet MS"/>
          <w:color w:val="000000"/>
        </w:rPr>
      </w:pPr>
      <w:r w:rsidRPr="00EC114E">
        <w:rPr>
          <w:rFonts w:cs="Trebuchet MS"/>
          <w:color w:val="000000"/>
        </w:rPr>
        <w:lastRenderedPageBreak/>
        <w:t xml:space="preserve">Review the business/work plan annually </w:t>
      </w:r>
    </w:p>
    <w:p w:rsidR="0047365E" w:rsidRPr="00EC114E" w:rsidRDefault="0047365E" w:rsidP="00242FD1">
      <w:pPr>
        <w:pStyle w:val="ListParagraph"/>
        <w:numPr>
          <w:ilvl w:val="0"/>
          <w:numId w:val="11"/>
        </w:numPr>
        <w:autoSpaceDE w:val="0"/>
        <w:autoSpaceDN w:val="0"/>
        <w:adjustRightInd w:val="0"/>
        <w:spacing w:after="37"/>
        <w:contextualSpacing w:val="0"/>
        <w:rPr>
          <w:rFonts w:cs="Trebuchet MS"/>
          <w:color w:val="000000"/>
        </w:rPr>
      </w:pPr>
      <w:r w:rsidRPr="00EC114E">
        <w:rPr>
          <w:rFonts w:cs="Trebuchet MS"/>
          <w:color w:val="000000"/>
        </w:rPr>
        <w:t>Produce an annual report whic</w:t>
      </w:r>
      <w:r w:rsidR="003B6023">
        <w:rPr>
          <w:rFonts w:cs="Trebuchet MS"/>
          <w:color w:val="000000"/>
        </w:rPr>
        <w:t xml:space="preserve">h will be incorporated into The Bradford Partnership </w:t>
      </w:r>
      <w:r w:rsidRPr="00EC114E">
        <w:rPr>
          <w:rFonts w:cs="Trebuchet MS"/>
          <w:color w:val="000000"/>
        </w:rPr>
        <w:t xml:space="preserve">Annual Report </w:t>
      </w:r>
    </w:p>
    <w:p w:rsidR="0047365E" w:rsidRPr="00EC114E" w:rsidRDefault="0047365E" w:rsidP="00242FD1">
      <w:pPr>
        <w:pStyle w:val="ListParagraph"/>
        <w:numPr>
          <w:ilvl w:val="0"/>
          <w:numId w:val="11"/>
        </w:numPr>
        <w:autoSpaceDE w:val="0"/>
        <w:autoSpaceDN w:val="0"/>
        <w:adjustRightInd w:val="0"/>
        <w:spacing w:after="37"/>
        <w:contextualSpacing w:val="0"/>
        <w:rPr>
          <w:rFonts w:cs="Trebuchet MS"/>
          <w:color w:val="000000"/>
        </w:rPr>
      </w:pPr>
      <w:r w:rsidRPr="00EC114E">
        <w:rPr>
          <w:rFonts w:cs="Trebuchet MS"/>
          <w:color w:val="000000"/>
        </w:rPr>
        <w:t xml:space="preserve">Review the Terms of Reference every 3 years (unless appropriate do sooner) and propose amendments to the </w:t>
      </w:r>
      <w:r w:rsidR="003B6023">
        <w:rPr>
          <w:rFonts w:cs="Trebuchet MS"/>
          <w:color w:val="000000"/>
        </w:rPr>
        <w:t>Partnership</w:t>
      </w:r>
      <w:r w:rsidRPr="00EC114E">
        <w:rPr>
          <w:rFonts w:cs="Trebuchet MS"/>
          <w:color w:val="000000"/>
        </w:rPr>
        <w:t xml:space="preserve"> </w:t>
      </w:r>
    </w:p>
    <w:p w:rsidR="0047365E" w:rsidRPr="00EC114E" w:rsidRDefault="0047365E" w:rsidP="00350E9C">
      <w:pPr>
        <w:autoSpaceDE w:val="0"/>
        <w:autoSpaceDN w:val="0"/>
        <w:adjustRightInd w:val="0"/>
        <w:spacing w:after="0" w:line="240" w:lineRule="auto"/>
        <w:rPr>
          <w:rFonts w:cs="Arial"/>
          <w:b/>
          <w:bCs/>
          <w:color w:val="000000"/>
        </w:rPr>
      </w:pPr>
    </w:p>
    <w:p w:rsidR="00986962" w:rsidRDefault="00986962" w:rsidP="00B46DF8">
      <w:pPr>
        <w:spacing w:after="0"/>
        <w:rPr>
          <w:b/>
        </w:rPr>
      </w:pPr>
    </w:p>
    <w:p w:rsidR="0047365E" w:rsidRDefault="0047365E" w:rsidP="00B46DF8">
      <w:pPr>
        <w:spacing w:after="0"/>
        <w:rPr>
          <w:b/>
        </w:rPr>
      </w:pPr>
      <w:r w:rsidRPr="00EC114E">
        <w:rPr>
          <w:b/>
        </w:rPr>
        <w:t xml:space="preserve">Dispute </w:t>
      </w:r>
    </w:p>
    <w:p w:rsidR="00986962" w:rsidRPr="00EC114E" w:rsidRDefault="00986962" w:rsidP="00B46DF8">
      <w:pPr>
        <w:spacing w:after="0"/>
        <w:rPr>
          <w:b/>
        </w:rPr>
      </w:pPr>
    </w:p>
    <w:p w:rsidR="0047365E" w:rsidRPr="00EC114E" w:rsidRDefault="0047365E" w:rsidP="00A6605C">
      <w:r w:rsidRPr="00EC114E">
        <w:t>In the event of a dispute or conflict of interest arising between agencies across or within groups, which cannot be resolved, the Chair will dra</w:t>
      </w:r>
      <w:r>
        <w:t xml:space="preserve">w this to the attention of </w:t>
      </w:r>
      <w:r w:rsidR="003B6023">
        <w:t xml:space="preserve">The Bradford Partnership </w:t>
      </w:r>
      <w:r w:rsidRPr="00EC114E">
        <w:t xml:space="preserve">Chair for appropriate action </w:t>
      </w:r>
      <w:r w:rsidR="003B6023">
        <w:t>and The Bradford Partnership</w:t>
      </w:r>
      <w:r w:rsidRPr="00EC114E">
        <w:t xml:space="preserve"> Escalation Policy for Resolving Professional Disagreements will be invoked. </w:t>
      </w:r>
    </w:p>
    <w:p w:rsidR="0047365E" w:rsidRPr="00EC114E" w:rsidRDefault="0047365E" w:rsidP="00350E9C">
      <w:pPr>
        <w:autoSpaceDE w:val="0"/>
        <w:autoSpaceDN w:val="0"/>
        <w:adjustRightInd w:val="0"/>
        <w:spacing w:after="0" w:line="240" w:lineRule="auto"/>
        <w:rPr>
          <w:rFonts w:cs="Arial"/>
          <w:color w:val="000000"/>
        </w:rPr>
      </w:pPr>
    </w:p>
    <w:p w:rsidR="0047365E" w:rsidRPr="00EC114E" w:rsidRDefault="00002F36" w:rsidP="00350E9C">
      <w:pPr>
        <w:autoSpaceDE w:val="0"/>
        <w:autoSpaceDN w:val="0"/>
        <w:adjustRightInd w:val="0"/>
        <w:spacing w:after="0" w:line="240" w:lineRule="auto"/>
        <w:rPr>
          <w:rFonts w:cs="Arial"/>
          <w:color w:val="000000"/>
        </w:rPr>
      </w:pPr>
      <w:r>
        <w:rPr>
          <w:b/>
        </w:rPr>
        <w:t xml:space="preserve">Date agreed and revised:  </w:t>
      </w:r>
      <w:r w:rsidR="003B6023">
        <w:rPr>
          <w:b/>
        </w:rPr>
        <w:t>16</w:t>
      </w:r>
      <w:r w:rsidR="003B6023" w:rsidRPr="003B6023">
        <w:rPr>
          <w:b/>
          <w:vertAlign w:val="superscript"/>
        </w:rPr>
        <w:t>th</w:t>
      </w:r>
      <w:r w:rsidR="003B6023">
        <w:rPr>
          <w:b/>
        </w:rPr>
        <w:t xml:space="preserve"> December 2019</w:t>
      </w:r>
      <w:r>
        <w:rPr>
          <w:rFonts w:cs="Arial"/>
          <w:b/>
          <w:bCs/>
          <w:color w:val="000000"/>
        </w:rPr>
        <w:tab/>
      </w:r>
    </w:p>
    <w:p w:rsidR="0047365E" w:rsidRPr="00EC114E" w:rsidRDefault="0047365E">
      <w:r w:rsidRPr="00EC114E">
        <w:rPr>
          <w:b/>
        </w:rPr>
        <w:t>Date to be reviewed:</w:t>
      </w:r>
      <w:r w:rsidRPr="00EC114E">
        <w:rPr>
          <w:rFonts w:cs="Arial"/>
          <w:b/>
          <w:bCs/>
          <w:color w:val="000000"/>
        </w:rPr>
        <w:t xml:space="preserve"> </w:t>
      </w:r>
    </w:p>
    <w:p w:rsidR="0047365E" w:rsidRPr="005E35AE" w:rsidRDefault="0047365E" w:rsidP="00350E9C">
      <w:pPr>
        <w:rPr>
          <w:b/>
        </w:rPr>
      </w:pPr>
      <w:r w:rsidRPr="005E35AE">
        <w:rPr>
          <w:b/>
        </w:rPr>
        <w:t>Appendix 1</w:t>
      </w:r>
    </w:p>
    <w:p w:rsidR="0047365E" w:rsidRPr="005E35AE" w:rsidRDefault="0047365E" w:rsidP="00350E9C">
      <w:pPr>
        <w:rPr>
          <w:b/>
        </w:rPr>
      </w:pPr>
      <w:r w:rsidRPr="005E35AE">
        <w:rPr>
          <w:b/>
        </w:rPr>
        <w:t>Current agency representation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985"/>
        <w:gridCol w:w="3180"/>
      </w:tblGrid>
      <w:tr w:rsidR="0047365E" w:rsidRPr="00A66188" w:rsidTr="009126AB">
        <w:tc>
          <w:tcPr>
            <w:tcW w:w="4077" w:type="dxa"/>
          </w:tcPr>
          <w:p w:rsidR="0047365E" w:rsidRPr="00A66188" w:rsidRDefault="0047365E" w:rsidP="00A66188">
            <w:pPr>
              <w:spacing w:after="0" w:line="240" w:lineRule="auto"/>
              <w:rPr>
                <w:b/>
              </w:rPr>
            </w:pPr>
            <w:r w:rsidRPr="00A66188">
              <w:rPr>
                <w:b/>
              </w:rPr>
              <w:t>Organisation</w:t>
            </w:r>
          </w:p>
        </w:tc>
        <w:tc>
          <w:tcPr>
            <w:tcW w:w="1985" w:type="dxa"/>
          </w:tcPr>
          <w:p w:rsidR="0047365E" w:rsidRPr="00A66188" w:rsidRDefault="0047365E" w:rsidP="00A66188">
            <w:pPr>
              <w:spacing w:after="0" w:line="240" w:lineRule="auto"/>
              <w:rPr>
                <w:b/>
              </w:rPr>
            </w:pPr>
            <w:r w:rsidRPr="00A66188">
              <w:rPr>
                <w:b/>
              </w:rPr>
              <w:t>Name</w:t>
            </w:r>
          </w:p>
        </w:tc>
        <w:tc>
          <w:tcPr>
            <w:tcW w:w="3180" w:type="dxa"/>
          </w:tcPr>
          <w:p w:rsidR="0047365E" w:rsidRPr="00A66188" w:rsidRDefault="0047365E" w:rsidP="00A66188">
            <w:pPr>
              <w:spacing w:after="0" w:line="240" w:lineRule="auto"/>
              <w:rPr>
                <w:b/>
              </w:rPr>
            </w:pPr>
            <w:r w:rsidRPr="00A66188">
              <w:rPr>
                <w:b/>
              </w:rPr>
              <w:t>Role</w:t>
            </w:r>
          </w:p>
        </w:tc>
      </w:tr>
      <w:tr w:rsidR="0047365E" w:rsidRPr="009126AB" w:rsidTr="009126AB">
        <w:tc>
          <w:tcPr>
            <w:tcW w:w="4077" w:type="dxa"/>
          </w:tcPr>
          <w:p w:rsidR="0047365E" w:rsidRPr="009126AB" w:rsidRDefault="009126AB" w:rsidP="009126AB">
            <w:pPr>
              <w:spacing w:line="240" w:lineRule="auto"/>
              <w:contextualSpacing/>
              <w:rPr>
                <w:rFonts w:ascii="Arial" w:hAnsi="Arial" w:cs="Arial"/>
                <w:sz w:val="20"/>
                <w:szCs w:val="20"/>
              </w:rPr>
            </w:pPr>
            <w:r>
              <w:rPr>
                <w:rFonts w:ascii="Arial" w:hAnsi="Arial" w:cs="Arial"/>
                <w:sz w:val="20"/>
                <w:szCs w:val="20"/>
              </w:rPr>
              <w:t>CCGs</w:t>
            </w:r>
          </w:p>
        </w:tc>
        <w:tc>
          <w:tcPr>
            <w:tcW w:w="1985" w:type="dxa"/>
          </w:tcPr>
          <w:p w:rsidR="0047365E" w:rsidRPr="009126AB" w:rsidRDefault="00752E6B" w:rsidP="009126AB">
            <w:pPr>
              <w:spacing w:line="240" w:lineRule="auto"/>
              <w:contextualSpacing/>
              <w:rPr>
                <w:rFonts w:ascii="Arial" w:hAnsi="Arial" w:cs="Arial"/>
                <w:sz w:val="20"/>
                <w:szCs w:val="20"/>
              </w:rPr>
            </w:pPr>
            <w:r>
              <w:rPr>
                <w:rFonts w:ascii="Arial" w:hAnsi="Arial" w:cs="Arial"/>
                <w:sz w:val="20"/>
                <w:szCs w:val="20"/>
              </w:rPr>
              <w:t>Ruth Skelton</w:t>
            </w:r>
          </w:p>
        </w:tc>
        <w:tc>
          <w:tcPr>
            <w:tcW w:w="3180" w:type="dxa"/>
          </w:tcPr>
          <w:p w:rsidR="0047365E" w:rsidRPr="009126AB" w:rsidRDefault="0047365E" w:rsidP="009126AB">
            <w:pPr>
              <w:spacing w:line="240" w:lineRule="auto"/>
              <w:contextualSpacing/>
              <w:rPr>
                <w:rFonts w:ascii="Arial" w:hAnsi="Arial" w:cs="Arial"/>
                <w:sz w:val="20"/>
                <w:szCs w:val="20"/>
              </w:rPr>
            </w:pPr>
            <w:r w:rsidRPr="009126AB">
              <w:rPr>
                <w:rFonts w:ascii="Arial" w:hAnsi="Arial" w:cs="Arial"/>
                <w:sz w:val="20"/>
                <w:szCs w:val="20"/>
              </w:rPr>
              <w:t>CHAIR</w:t>
            </w:r>
          </w:p>
        </w:tc>
      </w:tr>
      <w:tr w:rsidR="0047365E" w:rsidRPr="009126AB" w:rsidTr="009126AB">
        <w:tc>
          <w:tcPr>
            <w:tcW w:w="4077" w:type="dxa"/>
          </w:tcPr>
          <w:p w:rsidR="0047365E" w:rsidRPr="009126AB" w:rsidRDefault="00752E6B" w:rsidP="009126AB">
            <w:pPr>
              <w:spacing w:line="240" w:lineRule="auto"/>
              <w:contextualSpacing/>
              <w:rPr>
                <w:rFonts w:ascii="Arial" w:hAnsi="Arial" w:cs="Arial"/>
                <w:sz w:val="20"/>
                <w:szCs w:val="20"/>
              </w:rPr>
            </w:pPr>
            <w:r>
              <w:rPr>
                <w:rFonts w:ascii="Arial" w:hAnsi="Arial" w:cs="Arial"/>
                <w:sz w:val="20"/>
                <w:szCs w:val="20"/>
              </w:rPr>
              <w:t>National Probation Service</w:t>
            </w:r>
          </w:p>
        </w:tc>
        <w:tc>
          <w:tcPr>
            <w:tcW w:w="1985" w:type="dxa"/>
          </w:tcPr>
          <w:p w:rsidR="0047365E" w:rsidRPr="009126AB" w:rsidRDefault="00ED2839" w:rsidP="009126AB">
            <w:pPr>
              <w:spacing w:line="240" w:lineRule="auto"/>
              <w:contextualSpacing/>
              <w:rPr>
                <w:rFonts w:ascii="Arial" w:hAnsi="Arial" w:cs="Arial"/>
                <w:sz w:val="20"/>
                <w:szCs w:val="20"/>
              </w:rPr>
            </w:pPr>
            <w:r>
              <w:rPr>
                <w:rFonts w:ascii="Arial" w:hAnsi="Arial" w:cs="Arial"/>
                <w:sz w:val="20"/>
                <w:szCs w:val="20"/>
              </w:rPr>
              <w:t>Louise Mullaney</w:t>
            </w:r>
          </w:p>
        </w:tc>
        <w:tc>
          <w:tcPr>
            <w:tcW w:w="3180" w:type="dxa"/>
          </w:tcPr>
          <w:p w:rsidR="0047365E" w:rsidRPr="009126AB" w:rsidRDefault="0047365E" w:rsidP="009126AB">
            <w:pPr>
              <w:spacing w:line="240" w:lineRule="auto"/>
              <w:contextualSpacing/>
              <w:rPr>
                <w:rFonts w:ascii="Arial" w:hAnsi="Arial" w:cs="Arial"/>
                <w:sz w:val="20"/>
                <w:szCs w:val="20"/>
              </w:rPr>
            </w:pPr>
          </w:p>
        </w:tc>
      </w:tr>
      <w:tr w:rsidR="009126AB" w:rsidRPr="009126AB" w:rsidTr="009126AB">
        <w:tc>
          <w:tcPr>
            <w:tcW w:w="4077" w:type="dxa"/>
          </w:tcPr>
          <w:p w:rsidR="009126AB" w:rsidRPr="009126AB" w:rsidRDefault="009126AB" w:rsidP="009126AB">
            <w:pPr>
              <w:spacing w:line="240" w:lineRule="auto"/>
              <w:contextualSpacing/>
              <w:rPr>
                <w:rFonts w:ascii="Arial" w:hAnsi="Arial" w:cs="Arial"/>
                <w:sz w:val="20"/>
                <w:szCs w:val="20"/>
              </w:rPr>
            </w:pPr>
            <w:r>
              <w:rPr>
                <w:rFonts w:ascii="Arial" w:hAnsi="Arial" w:cs="Arial"/>
                <w:sz w:val="20"/>
                <w:szCs w:val="20"/>
              </w:rPr>
              <w:t>Bradford District Care Foundation Trust</w:t>
            </w:r>
          </w:p>
        </w:tc>
        <w:tc>
          <w:tcPr>
            <w:tcW w:w="1985" w:type="dxa"/>
          </w:tcPr>
          <w:p w:rsidR="009126AB" w:rsidRPr="009126AB" w:rsidRDefault="009126AB" w:rsidP="009126AB">
            <w:pPr>
              <w:spacing w:line="240" w:lineRule="auto"/>
              <w:contextualSpacing/>
              <w:rPr>
                <w:rFonts w:ascii="Arial" w:hAnsi="Arial" w:cs="Arial"/>
                <w:sz w:val="20"/>
                <w:szCs w:val="20"/>
              </w:rPr>
            </w:pPr>
            <w:r>
              <w:rPr>
                <w:rFonts w:ascii="Arial" w:hAnsi="Arial" w:cs="Arial"/>
                <w:sz w:val="20"/>
                <w:szCs w:val="20"/>
              </w:rPr>
              <w:t>Alison Wright</w:t>
            </w:r>
          </w:p>
        </w:tc>
        <w:tc>
          <w:tcPr>
            <w:tcW w:w="3180" w:type="dxa"/>
          </w:tcPr>
          <w:p w:rsidR="009126AB" w:rsidRDefault="009126AB" w:rsidP="009126AB">
            <w:pPr>
              <w:spacing w:line="240" w:lineRule="auto"/>
              <w:contextualSpacing/>
              <w:rPr>
                <w:rFonts w:ascii="Arial" w:hAnsi="Arial" w:cs="Arial"/>
                <w:sz w:val="20"/>
                <w:szCs w:val="20"/>
              </w:rPr>
            </w:pPr>
            <w:r>
              <w:rPr>
                <w:rFonts w:ascii="Arial" w:hAnsi="Arial" w:cs="Arial"/>
                <w:sz w:val="20"/>
                <w:szCs w:val="20"/>
              </w:rPr>
              <w:t>Named Nurse</w:t>
            </w:r>
          </w:p>
        </w:tc>
      </w:tr>
      <w:tr w:rsidR="0047365E" w:rsidRPr="009126AB" w:rsidTr="009126AB">
        <w:tc>
          <w:tcPr>
            <w:tcW w:w="4077" w:type="dxa"/>
          </w:tcPr>
          <w:p w:rsidR="0047365E" w:rsidRPr="009126AB" w:rsidRDefault="0047365E" w:rsidP="009126AB">
            <w:pPr>
              <w:spacing w:line="240" w:lineRule="auto"/>
              <w:contextualSpacing/>
              <w:rPr>
                <w:rFonts w:ascii="Arial" w:hAnsi="Arial" w:cs="Arial"/>
                <w:sz w:val="20"/>
                <w:szCs w:val="20"/>
              </w:rPr>
            </w:pPr>
            <w:r w:rsidRPr="009126AB">
              <w:rPr>
                <w:rFonts w:ascii="Arial" w:hAnsi="Arial" w:cs="Arial"/>
                <w:sz w:val="20"/>
                <w:szCs w:val="20"/>
              </w:rPr>
              <w:t>CBMDC</w:t>
            </w:r>
            <w:r w:rsidR="009126AB">
              <w:rPr>
                <w:rFonts w:ascii="Arial" w:hAnsi="Arial" w:cs="Arial"/>
                <w:sz w:val="20"/>
                <w:szCs w:val="20"/>
              </w:rPr>
              <w:t>:  Work Force Development, Corporate Services</w:t>
            </w:r>
          </w:p>
        </w:tc>
        <w:tc>
          <w:tcPr>
            <w:tcW w:w="1985" w:type="dxa"/>
          </w:tcPr>
          <w:p w:rsidR="0047365E" w:rsidRPr="009126AB" w:rsidRDefault="0047365E" w:rsidP="009126AB">
            <w:pPr>
              <w:spacing w:line="240" w:lineRule="auto"/>
              <w:contextualSpacing/>
              <w:rPr>
                <w:rFonts w:ascii="Arial" w:hAnsi="Arial" w:cs="Arial"/>
                <w:sz w:val="20"/>
                <w:szCs w:val="20"/>
              </w:rPr>
            </w:pPr>
            <w:r w:rsidRPr="009126AB">
              <w:rPr>
                <w:rFonts w:ascii="Arial" w:hAnsi="Arial" w:cs="Arial"/>
                <w:sz w:val="20"/>
                <w:szCs w:val="20"/>
              </w:rPr>
              <w:t>Chris Farquhar</w:t>
            </w:r>
          </w:p>
        </w:tc>
        <w:tc>
          <w:tcPr>
            <w:tcW w:w="3180" w:type="dxa"/>
          </w:tcPr>
          <w:p w:rsidR="0047365E" w:rsidRPr="009126AB" w:rsidRDefault="009126AB" w:rsidP="009126AB">
            <w:pPr>
              <w:spacing w:line="240" w:lineRule="auto"/>
              <w:contextualSpacing/>
              <w:rPr>
                <w:rFonts w:ascii="Arial" w:hAnsi="Arial" w:cs="Arial"/>
                <w:sz w:val="20"/>
                <w:szCs w:val="20"/>
              </w:rPr>
            </w:pPr>
            <w:r>
              <w:rPr>
                <w:rFonts w:ascii="Arial" w:hAnsi="Arial" w:cs="Arial"/>
                <w:sz w:val="20"/>
                <w:szCs w:val="20"/>
              </w:rPr>
              <w:t>Member Development Manager</w:t>
            </w:r>
          </w:p>
        </w:tc>
      </w:tr>
      <w:tr w:rsidR="0047365E" w:rsidRPr="009126AB" w:rsidTr="009126AB">
        <w:tc>
          <w:tcPr>
            <w:tcW w:w="4077" w:type="dxa"/>
          </w:tcPr>
          <w:p w:rsidR="0047365E" w:rsidRPr="009126AB" w:rsidRDefault="009126AB" w:rsidP="009126AB">
            <w:pPr>
              <w:spacing w:line="240" w:lineRule="auto"/>
              <w:contextualSpacing/>
              <w:rPr>
                <w:rFonts w:ascii="Arial" w:hAnsi="Arial" w:cs="Arial"/>
                <w:sz w:val="20"/>
                <w:szCs w:val="20"/>
              </w:rPr>
            </w:pPr>
            <w:r>
              <w:rPr>
                <w:rFonts w:ascii="Arial" w:hAnsi="Arial" w:cs="Arial"/>
                <w:sz w:val="20"/>
                <w:szCs w:val="20"/>
              </w:rPr>
              <w:t>CBMDC:  Social Care</w:t>
            </w:r>
          </w:p>
        </w:tc>
        <w:tc>
          <w:tcPr>
            <w:tcW w:w="1985" w:type="dxa"/>
          </w:tcPr>
          <w:p w:rsidR="0047365E" w:rsidRPr="009126AB" w:rsidRDefault="00752E6B" w:rsidP="009126AB">
            <w:pPr>
              <w:spacing w:line="240" w:lineRule="auto"/>
              <w:contextualSpacing/>
              <w:rPr>
                <w:rFonts w:ascii="Arial" w:hAnsi="Arial" w:cs="Arial"/>
                <w:sz w:val="20"/>
                <w:szCs w:val="20"/>
              </w:rPr>
            </w:pPr>
            <w:r>
              <w:rPr>
                <w:rFonts w:ascii="Arial" w:hAnsi="Arial" w:cs="Arial"/>
                <w:sz w:val="20"/>
                <w:szCs w:val="20"/>
              </w:rPr>
              <w:t>Traci Taylor</w:t>
            </w:r>
          </w:p>
        </w:tc>
        <w:tc>
          <w:tcPr>
            <w:tcW w:w="3180" w:type="dxa"/>
          </w:tcPr>
          <w:p w:rsidR="0047365E" w:rsidRPr="009126AB" w:rsidRDefault="009126AB" w:rsidP="009126AB">
            <w:pPr>
              <w:spacing w:line="240" w:lineRule="auto"/>
              <w:contextualSpacing/>
              <w:rPr>
                <w:rFonts w:ascii="Arial" w:hAnsi="Arial" w:cs="Arial"/>
                <w:sz w:val="20"/>
                <w:szCs w:val="20"/>
              </w:rPr>
            </w:pPr>
            <w:r>
              <w:rPr>
                <w:rFonts w:ascii="Arial" w:hAnsi="Arial" w:cs="Arial"/>
                <w:sz w:val="20"/>
                <w:szCs w:val="20"/>
              </w:rPr>
              <w:t>Principal Social Worker</w:t>
            </w:r>
          </w:p>
        </w:tc>
      </w:tr>
      <w:tr w:rsidR="0047365E" w:rsidRPr="009126AB" w:rsidTr="009126AB">
        <w:tc>
          <w:tcPr>
            <w:tcW w:w="4077"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Bradford University School of Nursing:  Faculty &amp; Health Studies</w:t>
            </w:r>
          </w:p>
        </w:tc>
        <w:tc>
          <w:tcPr>
            <w:tcW w:w="1985" w:type="dxa"/>
          </w:tcPr>
          <w:p w:rsidR="0047365E" w:rsidRDefault="0047365E" w:rsidP="00A66188">
            <w:pPr>
              <w:spacing w:after="0" w:line="240" w:lineRule="auto"/>
              <w:rPr>
                <w:rFonts w:ascii="Arial" w:hAnsi="Arial" w:cs="Arial"/>
                <w:sz w:val="20"/>
                <w:szCs w:val="20"/>
              </w:rPr>
            </w:pPr>
          </w:p>
          <w:p w:rsidR="00B342E8" w:rsidRPr="009126AB" w:rsidRDefault="00B342E8" w:rsidP="00A66188">
            <w:pPr>
              <w:spacing w:after="0" w:line="240" w:lineRule="auto"/>
              <w:rPr>
                <w:rFonts w:ascii="Arial" w:hAnsi="Arial" w:cs="Arial"/>
                <w:sz w:val="20"/>
                <w:szCs w:val="20"/>
              </w:rPr>
            </w:pPr>
            <w:r>
              <w:rPr>
                <w:rFonts w:ascii="Arial" w:hAnsi="Arial" w:cs="Arial"/>
                <w:sz w:val="20"/>
                <w:szCs w:val="20"/>
              </w:rPr>
              <w:t>Fiona Knox</w:t>
            </w:r>
          </w:p>
        </w:tc>
        <w:tc>
          <w:tcPr>
            <w:tcW w:w="3180" w:type="dxa"/>
          </w:tcPr>
          <w:p w:rsidR="00B342E8" w:rsidRDefault="00B342E8" w:rsidP="00A66188">
            <w:pPr>
              <w:spacing w:after="0" w:line="240" w:lineRule="auto"/>
              <w:rPr>
                <w:rFonts w:ascii="Arial" w:hAnsi="Arial" w:cs="Arial"/>
                <w:sz w:val="20"/>
                <w:szCs w:val="20"/>
              </w:rPr>
            </w:pPr>
          </w:p>
          <w:p w:rsidR="00B342E8" w:rsidRPr="009126AB" w:rsidRDefault="00B342E8" w:rsidP="00A66188">
            <w:pPr>
              <w:spacing w:after="0" w:line="240" w:lineRule="auto"/>
              <w:rPr>
                <w:rFonts w:ascii="Arial" w:hAnsi="Arial" w:cs="Arial"/>
                <w:sz w:val="20"/>
                <w:szCs w:val="20"/>
              </w:rPr>
            </w:pPr>
            <w:r>
              <w:rPr>
                <w:rFonts w:ascii="Arial" w:hAnsi="Arial" w:cs="Arial"/>
                <w:sz w:val="20"/>
                <w:szCs w:val="20"/>
              </w:rPr>
              <w:t>Children’s Field Nursing Lecturer</w:t>
            </w:r>
          </w:p>
        </w:tc>
      </w:tr>
      <w:tr w:rsidR="0047365E" w:rsidRPr="009126AB" w:rsidTr="009126AB">
        <w:tc>
          <w:tcPr>
            <w:tcW w:w="4077"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West Yorkshire Police</w:t>
            </w:r>
          </w:p>
        </w:tc>
        <w:tc>
          <w:tcPr>
            <w:tcW w:w="1985" w:type="dxa"/>
          </w:tcPr>
          <w:p w:rsidR="0047365E" w:rsidRPr="009126AB" w:rsidRDefault="0047365E" w:rsidP="00A66188">
            <w:pPr>
              <w:spacing w:after="0" w:line="240" w:lineRule="auto"/>
              <w:rPr>
                <w:rFonts w:ascii="Arial" w:hAnsi="Arial" w:cs="Arial"/>
                <w:sz w:val="20"/>
                <w:szCs w:val="20"/>
              </w:rPr>
            </w:pPr>
          </w:p>
        </w:tc>
        <w:tc>
          <w:tcPr>
            <w:tcW w:w="3180" w:type="dxa"/>
          </w:tcPr>
          <w:p w:rsidR="0047365E" w:rsidRPr="009126AB" w:rsidRDefault="0047365E" w:rsidP="00A66188">
            <w:pPr>
              <w:spacing w:after="0" w:line="240" w:lineRule="auto"/>
              <w:rPr>
                <w:rFonts w:ascii="Arial" w:hAnsi="Arial" w:cs="Arial"/>
                <w:sz w:val="20"/>
                <w:szCs w:val="20"/>
              </w:rPr>
            </w:pPr>
          </w:p>
        </w:tc>
      </w:tr>
      <w:tr w:rsidR="0047365E" w:rsidRPr="009126AB" w:rsidTr="009126AB">
        <w:tc>
          <w:tcPr>
            <w:tcW w:w="4077"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Bradford Teaching Hospital FT</w:t>
            </w:r>
          </w:p>
        </w:tc>
        <w:tc>
          <w:tcPr>
            <w:tcW w:w="1985"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Jo Sims</w:t>
            </w:r>
          </w:p>
        </w:tc>
        <w:tc>
          <w:tcPr>
            <w:tcW w:w="3180"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Named Doctor</w:t>
            </w:r>
          </w:p>
        </w:tc>
      </w:tr>
      <w:tr w:rsidR="0047365E" w:rsidRPr="009126AB" w:rsidTr="009126AB">
        <w:tc>
          <w:tcPr>
            <w:tcW w:w="4077"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CCGs</w:t>
            </w:r>
          </w:p>
        </w:tc>
        <w:tc>
          <w:tcPr>
            <w:tcW w:w="1985" w:type="dxa"/>
          </w:tcPr>
          <w:p w:rsidR="00B342E8" w:rsidRPr="009126AB" w:rsidRDefault="00B342E8" w:rsidP="00A66188">
            <w:pPr>
              <w:spacing w:after="0" w:line="240" w:lineRule="auto"/>
              <w:rPr>
                <w:rFonts w:ascii="Arial" w:hAnsi="Arial" w:cs="Arial"/>
                <w:sz w:val="20"/>
                <w:szCs w:val="20"/>
              </w:rPr>
            </w:pPr>
            <w:r>
              <w:rPr>
                <w:rFonts w:ascii="Arial" w:hAnsi="Arial" w:cs="Arial"/>
                <w:sz w:val="20"/>
                <w:szCs w:val="20"/>
              </w:rPr>
              <w:t>Jude MacDonald</w:t>
            </w:r>
          </w:p>
        </w:tc>
        <w:tc>
          <w:tcPr>
            <w:tcW w:w="3180"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Deputy Designated Nurse</w:t>
            </w:r>
          </w:p>
        </w:tc>
      </w:tr>
      <w:tr w:rsidR="0047365E" w:rsidRPr="009126AB" w:rsidTr="009126AB">
        <w:tc>
          <w:tcPr>
            <w:tcW w:w="4077"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CBMDC:  Safeguarding Children Board</w:t>
            </w:r>
          </w:p>
        </w:tc>
        <w:tc>
          <w:tcPr>
            <w:tcW w:w="1985"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Julie Evans</w:t>
            </w:r>
          </w:p>
        </w:tc>
        <w:tc>
          <w:tcPr>
            <w:tcW w:w="3180"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Learning &amp; Development Co-ordinator</w:t>
            </w:r>
          </w:p>
        </w:tc>
      </w:tr>
      <w:tr w:rsidR="0047365E" w:rsidRPr="009126AB" w:rsidTr="009126AB">
        <w:tc>
          <w:tcPr>
            <w:tcW w:w="4077"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CAFCASS</w:t>
            </w:r>
          </w:p>
        </w:tc>
        <w:tc>
          <w:tcPr>
            <w:tcW w:w="1985"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Linda Skidmore</w:t>
            </w:r>
          </w:p>
        </w:tc>
        <w:tc>
          <w:tcPr>
            <w:tcW w:w="3180"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Children’s Guardian</w:t>
            </w:r>
          </w:p>
        </w:tc>
      </w:tr>
      <w:tr w:rsidR="0047365E" w:rsidRPr="009126AB" w:rsidTr="009126AB">
        <w:tc>
          <w:tcPr>
            <w:tcW w:w="4077"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CBM</w:t>
            </w:r>
            <w:r w:rsidR="00ED2839">
              <w:rPr>
                <w:rFonts w:ascii="Arial" w:hAnsi="Arial" w:cs="Arial"/>
                <w:sz w:val="20"/>
                <w:szCs w:val="20"/>
              </w:rPr>
              <w:t>DC:  The Bradford Partnership</w:t>
            </w:r>
          </w:p>
        </w:tc>
        <w:tc>
          <w:tcPr>
            <w:tcW w:w="1985"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Mark Griffin</w:t>
            </w:r>
          </w:p>
        </w:tc>
        <w:tc>
          <w:tcPr>
            <w:tcW w:w="3180" w:type="dxa"/>
          </w:tcPr>
          <w:p w:rsidR="0047365E" w:rsidRPr="009126AB" w:rsidRDefault="00B342E8" w:rsidP="00A66188">
            <w:pPr>
              <w:spacing w:after="0" w:line="240" w:lineRule="auto"/>
              <w:rPr>
                <w:rFonts w:ascii="Arial" w:hAnsi="Arial" w:cs="Arial"/>
                <w:sz w:val="20"/>
                <w:szCs w:val="20"/>
              </w:rPr>
            </w:pPr>
            <w:r>
              <w:rPr>
                <w:rFonts w:ascii="Arial" w:hAnsi="Arial" w:cs="Arial"/>
                <w:sz w:val="20"/>
                <w:szCs w:val="20"/>
              </w:rPr>
              <w:t>Board Manager</w:t>
            </w:r>
          </w:p>
        </w:tc>
      </w:tr>
      <w:tr w:rsidR="00B342E8" w:rsidRPr="009126AB" w:rsidTr="009126AB">
        <w:tc>
          <w:tcPr>
            <w:tcW w:w="4077" w:type="dxa"/>
          </w:tcPr>
          <w:p w:rsidR="00B342E8" w:rsidRDefault="00B342E8" w:rsidP="00A66188">
            <w:pPr>
              <w:spacing w:after="0" w:line="240" w:lineRule="auto"/>
              <w:rPr>
                <w:rFonts w:ascii="Arial" w:hAnsi="Arial" w:cs="Arial"/>
                <w:sz w:val="20"/>
                <w:szCs w:val="20"/>
              </w:rPr>
            </w:pPr>
            <w:r>
              <w:rPr>
                <w:rFonts w:ascii="Arial" w:hAnsi="Arial" w:cs="Arial"/>
                <w:sz w:val="20"/>
                <w:szCs w:val="20"/>
              </w:rPr>
              <w:t>CBMDC:  Safeguarding Children Board</w:t>
            </w:r>
          </w:p>
        </w:tc>
        <w:tc>
          <w:tcPr>
            <w:tcW w:w="1985" w:type="dxa"/>
          </w:tcPr>
          <w:p w:rsidR="00B342E8" w:rsidRDefault="00752E6B" w:rsidP="00A66188">
            <w:pPr>
              <w:spacing w:after="0" w:line="240" w:lineRule="auto"/>
              <w:rPr>
                <w:rFonts w:ascii="Arial" w:hAnsi="Arial" w:cs="Arial"/>
                <w:sz w:val="20"/>
                <w:szCs w:val="20"/>
              </w:rPr>
            </w:pPr>
            <w:r>
              <w:rPr>
                <w:rFonts w:ascii="Arial" w:hAnsi="Arial" w:cs="Arial"/>
                <w:sz w:val="20"/>
                <w:szCs w:val="20"/>
              </w:rPr>
              <w:t>Michelle Jones</w:t>
            </w:r>
          </w:p>
        </w:tc>
        <w:tc>
          <w:tcPr>
            <w:tcW w:w="3180" w:type="dxa"/>
          </w:tcPr>
          <w:p w:rsidR="00B342E8" w:rsidRDefault="00B342E8" w:rsidP="00A66188">
            <w:pPr>
              <w:spacing w:after="0" w:line="240" w:lineRule="auto"/>
              <w:rPr>
                <w:rFonts w:ascii="Arial" w:hAnsi="Arial" w:cs="Arial"/>
                <w:sz w:val="20"/>
                <w:szCs w:val="20"/>
              </w:rPr>
            </w:pPr>
            <w:r>
              <w:rPr>
                <w:rFonts w:ascii="Arial" w:hAnsi="Arial" w:cs="Arial"/>
                <w:sz w:val="20"/>
                <w:szCs w:val="20"/>
              </w:rPr>
              <w:t>Administrator</w:t>
            </w:r>
            <w:r w:rsidR="00986962">
              <w:rPr>
                <w:rFonts w:ascii="Arial" w:hAnsi="Arial" w:cs="Arial"/>
                <w:sz w:val="20"/>
                <w:szCs w:val="20"/>
              </w:rPr>
              <w:t>s</w:t>
            </w:r>
          </w:p>
          <w:p w:rsidR="00986962" w:rsidRDefault="00986962" w:rsidP="00A66188">
            <w:pPr>
              <w:spacing w:after="0" w:line="240" w:lineRule="auto"/>
              <w:rPr>
                <w:rFonts w:ascii="Arial" w:hAnsi="Arial" w:cs="Arial"/>
                <w:sz w:val="20"/>
                <w:szCs w:val="20"/>
              </w:rPr>
            </w:pPr>
          </w:p>
        </w:tc>
      </w:tr>
      <w:tr w:rsidR="00F86E7E" w:rsidRPr="009126AB" w:rsidTr="009126AB">
        <w:tc>
          <w:tcPr>
            <w:tcW w:w="4077" w:type="dxa"/>
          </w:tcPr>
          <w:p w:rsidR="00F86E7E" w:rsidRDefault="00F86E7E" w:rsidP="00A66188">
            <w:pPr>
              <w:spacing w:after="0" w:line="240" w:lineRule="auto"/>
              <w:rPr>
                <w:rFonts w:ascii="Arial" w:hAnsi="Arial" w:cs="Arial"/>
                <w:sz w:val="20"/>
                <w:szCs w:val="20"/>
              </w:rPr>
            </w:pPr>
            <w:r>
              <w:rPr>
                <w:rFonts w:ascii="Arial" w:hAnsi="Arial" w:cs="Arial"/>
                <w:sz w:val="20"/>
                <w:szCs w:val="20"/>
              </w:rPr>
              <w:t>PRISM</w:t>
            </w:r>
          </w:p>
        </w:tc>
        <w:tc>
          <w:tcPr>
            <w:tcW w:w="1985" w:type="dxa"/>
          </w:tcPr>
          <w:p w:rsidR="00F86E7E" w:rsidRDefault="00F86E7E" w:rsidP="00A66188">
            <w:pPr>
              <w:spacing w:after="0" w:line="240" w:lineRule="auto"/>
              <w:rPr>
                <w:rFonts w:ascii="Arial" w:hAnsi="Arial" w:cs="Arial"/>
                <w:sz w:val="20"/>
                <w:szCs w:val="20"/>
              </w:rPr>
            </w:pPr>
            <w:r>
              <w:rPr>
                <w:rFonts w:ascii="Arial" w:hAnsi="Arial" w:cs="Arial"/>
                <w:sz w:val="20"/>
                <w:szCs w:val="20"/>
              </w:rPr>
              <w:t>Tricia Stevens</w:t>
            </w:r>
          </w:p>
        </w:tc>
        <w:tc>
          <w:tcPr>
            <w:tcW w:w="3180" w:type="dxa"/>
          </w:tcPr>
          <w:p w:rsidR="00F86E7E" w:rsidRDefault="00F86E7E" w:rsidP="00A66188">
            <w:pPr>
              <w:spacing w:after="0" w:line="240" w:lineRule="auto"/>
              <w:rPr>
                <w:rFonts w:ascii="Arial" w:hAnsi="Arial" w:cs="Arial"/>
                <w:sz w:val="20"/>
                <w:szCs w:val="20"/>
              </w:rPr>
            </w:pPr>
            <w:r>
              <w:rPr>
                <w:rFonts w:ascii="Arial" w:hAnsi="Arial" w:cs="Arial"/>
                <w:sz w:val="20"/>
                <w:szCs w:val="20"/>
              </w:rPr>
              <w:t>Managing Director</w:t>
            </w:r>
          </w:p>
        </w:tc>
      </w:tr>
      <w:tr w:rsidR="00F86E7E" w:rsidRPr="009126AB" w:rsidTr="009126AB">
        <w:tc>
          <w:tcPr>
            <w:tcW w:w="4077" w:type="dxa"/>
          </w:tcPr>
          <w:p w:rsidR="00F86E7E" w:rsidRDefault="00F86E7E" w:rsidP="00A66188">
            <w:pPr>
              <w:spacing w:after="0" w:line="240" w:lineRule="auto"/>
              <w:rPr>
                <w:rFonts w:ascii="Arial" w:hAnsi="Arial" w:cs="Arial"/>
                <w:sz w:val="20"/>
                <w:szCs w:val="20"/>
              </w:rPr>
            </w:pPr>
            <w:r>
              <w:rPr>
                <w:rFonts w:ascii="Arial" w:hAnsi="Arial" w:cs="Arial"/>
                <w:sz w:val="20"/>
                <w:szCs w:val="20"/>
              </w:rPr>
              <w:t>Bradford Teaching Hospital FT</w:t>
            </w:r>
          </w:p>
        </w:tc>
        <w:tc>
          <w:tcPr>
            <w:tcW w:w="1985" w:type="dxa"/>
          </w:tcPr>
          <w:p w:rsidR="00F86E7E" w:rsidRDefault="00F86E7E" w:rsidP="00A66188">
            <w:pPr>
              <w:spacing w:after="0" w:line="240" w:lineRule="auto"/>
              <w:rPr>
                <w:rFonts w:ascii="Arial" w:hAnsi="Arial" w:cs="Arial"/>
                <w:sz w:val="20"/>
                <w:szCs w:val="20"/>
              </w:rPr>
            </w:pPr>
            <w:r>
              <w:rPr>
                <w:rFonts w:ascii="Arial" w:hAnsi="Arial" w:cs="Arial"/>
                <w:sz w:val="20"/>
                <w:szCs w:val="20"/>
              </w:rPr>
              <w:t>Vicky Cotter</w:t>
            </w:r>
          </w:p>
        </w:tc>
        <w:tc>
          <w:tcPr>
            <w:tcW w:w="3180" w:type="dxa"/>
          </w:tcPr>
          <w:p w:rsidR="00F86E7E" w:rsidRDefault="00F86E7E" w:rsidP="00A66188">
            <w:pPr>
              <w:spacing w:after="0" w:line="240" w:lineRule="auto"/>
              <w:rPr>
                <w:rFonts w:ascii="Arial" w:hAnsi="Arial" w:cs="Arial"/>
                <w:sz w:val="20"/>
                <w:szCs w:val="20"/>
              </w:rPr>
            </w:pPr>
            <w:r>
              <w:rPr>
                <w:rFonts w:ascii="Arial" w:hAnsi="Arial" w:cs="Arial"/>
                <w:sz w:val="20"/>
                <w:szCs w:val="20"/>
              </w:rPr>
              <w:t>Safeguarding Children:  Specialist Nurse Practitioner</w:t>
            </w:r>
          </w:p>
        </w:tc>
      </w:tr>
      <w:tr w:rsidR="00ED2839" w:rsidRPr="009126AB" w:rsidTr="009126AB">
        <w:tc>
          <w:tcPr>
            <w:tcW w:w="4077" w:type="dxa"/>
          </w:tcPr>
          <w:p w:rsidR="00ED2839" w:rsidRDefault="00ED2839" w:rsidP="00A66188">
            <w:pPr>
              <w:spacing w:after="0" w:line="240" w:lineRule="auto"/>
              <w:rPr>
                <w:rFonts w:ascii="Arial" w:hAnsi="Arial" w:cs="Arial"/>
                <w:sz w:val="20"/>
                <w:szCs w:val="20"/>
              </w:rPr>
            </w:pPr>
            <w:r>
              <w:rPr>
                <w:rFonts w:ascii="Arial" w:hAnsi="Arial" w:cs="Arial"/>
                <w:sz w:val="20"/>
                <w:szCs w:val="20"/>
              </w:rPr>
              <w:t>CBMDC:  The Bradford Partnership</w:t>
            </w:r>
          </w:p>
        </w:tc>
        <w:tc>
          <w:tcPr>
            <w:tcW w:w="1985" w:type="dxa"/>
          </w:tcPr>
          <w:p w:rsidR="00ED2839" w:rsidRDefault="00ED2839" w:rsidP="00A66188">
            <w:pPr>
              <w:spacing w:after="0" w:line="240" w:lineRule="auto"/>
              <w:rPr>
                <w:rFonts w:ascii="Arial" w:hAnsi="Arial" w:cs="Arial"/>
                <w:sz w:val="20"/>
                <w:szCs w:val="20"/>
              </w:rPr>
            </w:pPr>
            <w:r>
              <w:rPr>
                <w:rFonts w:ascii="Arial" w:hAnsi="Arial" w:cs="Arial"/>
                <w:sz w:val="20"/>
                <w:szCs w:val="20"/>
              </w:rPr>
              <w:t>Lawrence Bone</w:t>
            </w:r>
          </w:p>
        </w:tc>
        <w:tc>
          <w:tcPr>
            <w:tcW w:w="3180" w:type="dxa"/>
          </w:tcPr>
          <w:p w:rsidR="00ED2839" w:rsidRDefault="00ED2839" w:rsidP="00A66188">
            <w:pPr>
              <w:spacing w:after="0" w:line="240" w:lineRule="auto"/>
              <w:rPr>
                <w:rFonts w:ascii="Arial" w:hAnsi="Arial" w:cs="Arial"/>
                <w:sz w:val="20"/>
                <w:szCs w:val="20"/>
              </w:rPr>
            </w:pPr>
            <w:r>
              <w:rPr>
                <w:rFonts w:ascii="Arial" w:hAnsi="Arial" w:cs="Arial"/>
                <w:sz w:val="20"/>
                <w:szCs w:val="20"/>
              </w:rPr>
              <w:t>Deputy Manager</w:t>
            </w:r>
          </w:p>
        </w:tc>
      </w:tr>
    </w:tbl>
    <w:p w:rsidR="0047365E" w:rsidRPr="005E35AE" w:rsidRDefault="0047365E" w:rsidP="00350E9C"/>
    <w:p w:rsidR="0047365E" w:rsidRPr="005E35AE" w:rsidRDefault="0047365E" w:rsidP="00350E9C"/>
    <w:p w:rsidR="0047365E" w:rsidRPr="005E35AE" w:rsidRDefault="0047365E" w:rsidP="00DE5040">
      <w:pPr>
        <w:spacing w:after="0"/>
        <w:rPr>
          <w:b/>
          <w:bCs/>
          <w:color w:val="2571B9"/>
          <w:lang w:eastAsia="en-GB"/>
        </w:rPr>
      </w:pPr>
      <w:r w:rsidRPr="005E35AE">
        <w:rPr>
          <w:b/>
        </w:rPr>
        <w:t>Deputies</w:t>
      </w:r>
    </w:p>
    <w:p w:rsidR="00002F36" w:rsidRPr="008D77CD" w:rsidRDefault="0047365E" w:rsidP="008D77CD">
      <w:r w:rsidRPr="005E35AE">
        <w:t>In exceptional circumstances, where a member is unable to attend, another appropriate person may attend in their stead. The Vice-chair may deputise for the Chair.</w:t>
      </w:r>
      <w:bookmarkStart w:id="0" w:name="_GoBack"/>
      <w:bookmarkEnd w:id="0"/>
    </w:p>
    <w:sectPr w:rsidR="00002F36" w:rsidRPr="008D77CD" w:rsidSect="006C4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5EC"/>
    <w:multiLevelType w:val="hybridMultilevel"/>
    <w:tmpl w:val="6420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018E8"/>
    <w:multiLevelType w:val="hybridMultilevel"/>
    <w:tmpl w:val="45E280EC"/>
    <w:lvl w:ilvl="0" w:tplc="7C8C66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2D4E82"/>
    <w:multiLevelType w:val="hybridMultilevel"/>
    <w:tmpl w:val="1A242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9B6A25"/>
    <w:multiLevelType w:val="multilevel"/>
    <w:tmpl w:val="A840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63F36"/>
    <w:multiLevelType w:val="multilevel"/>
    <w:tmpl w:val="5866B9F4"/>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B1966"/>
    <w:multiLevelType w:val="hybridMultilevel"/>
    <w:tmpl w:val="386E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C6A8D"/>
    <w:multiLevelType w:val="hybridMultilevel"/>
    <w:tmpl w:val="EB44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C5C10"/>
    <w:multiLevelType w:val="hybridMultilevel"/>
    <w:tmpl w:val="12D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A46325"/>
    <w:multiLevelType w:val="hybridMultilevel"/>
    <w:tmpl w:val="950EE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37D762A"/>
    <w:multiLevelType w:val="multilevel"/>
    <w:tmpl w:val="A840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4128B"/>
    <w:multiLevelType w:val="multilevel"/>
    <w:tmpl w:val="A840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8"/>
  </w:num>
  <w:num w:numId="5">
    <w:abstractNumId w:val="0"/>
  </w:num>
  <w:num w:numId="6">
    <w:abstractNumId w:val="5"/>
  </w:num>
  <w:num w:numId="7">
    <w:abstractNumId w:val="6"/>
  </w:num>
  <w:num w:numId="8">
    <w:abstractNumId w:val="2"/>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BB"/>
    <w:rsid w:val="00000D51"/>
    <w:rsid w:val="000024B4"/>
    <w:rsid w:val="00002F36"/>
    <w:rsid w:val="000126BB"/>
    <w:rsid w:val="0001291D"/>
    <w:rsid w:val="000169A4"/>
    <w:rsid w:val="00021DF2"/>
    <w:rsid w:val="00024E67"/>
    <w:rsid w:val="00041D07"/>
    <w:rsid w:val="00050DB1"/>
    <w:rsid w:val="000518FF"/>
    <w:rsid w:val="0009224E"/>
    <w:rsid w:val="000942EC"/>
    <w:rsid w:val="000A5CB3"/>
    <w:rsid w:val="000C389A"/>
    <w:rsid w:val="000C756F"/>
    <w:rsid w:val="000D7120"/>
    <w:rsid w:val="000D75F1"/>
    <w:rsid w:val="000E4930"/>
    <w:rsid w:val="000E6927"/>
    <w:rsid w:val="000E71FF"/>
    <w:rsid w:val="000F4CCB"/>
    <w:rsid w:val="0010171C"/>
    <w:rsid w:val="00102F8C"/>
    <w:rsid w:val="00114867"/>
    <w:rsid w:val="00120684"/>
    <w:rsid w:val="00121932"/>
    <w:rsid w:val="00132025"/>
    <w:rsid w:val="001507A1"/>
    <w:rsid w:val="001569F4"/>
    <w:rsid w:val="00167841"/>
    <w:rsid w:val="001679CE"/>
    <w:rsid w:val="00174C06"/>
    <w:rsid w:val="00181E37"/>
    <w:rsid w:val="001821D7"/>
    <w:rsid w:val="00184D2C"/>
    <w:rsid w:val="00194CBF"/>
    <w:rsid w:val="001B0B6F"/>
    <w:rsid w:val="001C086E"/>
    <w:rsid w:val="001D07EB"/>
    <w:rsid w:val="001D6DBB"/>
    <w:rsid w:val="001F0F5E"/>
    <w:rsid w:val="001F7813"/>
    <w:rsid w:val="00216AE4"/>
    <w:rsid w:val="00224767"/>
    <w:rsid w:val="002263B5"/>
    <w:rsid w:val="002317D6"/>
    <w:rsid w:val="00236BEC"/>
    <w:rsid w:val="00242FD1"/>
    <w:rsid w:val="00253F06"/>
    <w:rsid w:val="002561B6"/>
    <w:rsid w:val="002569D2"/>
    <w:rsid w:val="00264F85"/>
    <w:rsid w:val="00273D1D"/>
    <w:rsid w:val="002765B4"/>
    <w:rsid w:val="0028550D"/>
    <w:rsid w:val="002A5732"/>
    <w:rsid w:val="002A665A"/>
    <w:rsid w:val="002C30C9"/>
    <w:rsid w:val="002D7812"/>
    <w:rsid w:val="003021A0"/>
    <w:rsid w:val="00302850"/>
    <w:rsid w:val="003050A0"/>
    <w:rsid w:val="00305E77"/>
    <w:rsid w:val="0032677A"/>
    <w:rsid w:val="00332CFA"/>
    <w:rsid w:val="0034232B"/>
    <w:rsid w:val="00346112"/>
    <w:rsid w:val="00346A21"/>
    <w:rsid w:val="00350E9C"/>
    <w:rsid w:val="00374232"/>
    <w:rsid w:val="00381504"/>
    <w:rsid w:val="00384FC5"/>
    <w:rsid w:val="003B6023"/>
    <w:rsid w:val="003C08A2"/>
    <w:rsid w:val="003C7B35"/>
    <w:rsid w:val="003D67A7"/>
    <w:rsid w:val="003E3FB9"/>
    <w:rsid w:val="003E67F9"/>
    <w:rsid w:val="003F67D3"/>
    <w:rsid w:val="0041549F"/>
    <w:rsid w:val="004214A3"/>
    <w:rsid w:val="004269F5"/>
    <w:rsid w:val="0043076C"/>
    <w:rsid w:val="0043124B"/>
    <w:rsid w:val="00432D3D"/>
    <w:rsid w:val="00433CDD"/>
    <w:rsid w:val="004410C1"/>
    <w:rsid w:val="00441E23"/>
    <w:rsid w:val="00464760"/>
    <w:rsid w:val="00467D22"/>
    <w:rsid w:val="00470A36"/>
    <w:rsid w:val="0047365E"/>
    <w:rsid w:val="00474021"/>
    <w:rsid w:val="00475AE6"/>
    <w:rsid w:val="00484D36"/>
    <w:rsid w:val="00486577"/>
    <w:rsid w:val="004920BD"/>
    <w:rsid w:val="00497CD1"/>
    <w:rsid w:val="00497EBD"/>
    <w:rsid w:val="004C0D7D"/>
    <w:rsid w:val="004C5FA7"/>
    <w:rsid w:val="004D0168"/>
    <w:rsid w:val="004D441D"/>
    <w:rsid w:val="004E7CA2"/>
    <w:rsid w:val="004F451A"/>
    <w:rsid w:val="004F5CB2"/>
    <w:rsid w:val="004F7BA3"/>
    <w:rsid w:val="0050348E"/>
    <w:rsid w:val="00517881"/>
    <w:rsid w:val="005207AC"/>
    <w:rsid w:val="005212BE"/>
    <w:rsid w:val="005332A9"/>
    <w:rsid w:val="005376F1"/>
    <w:rsid w:val="0054383F"/>
    <w:rsid w:val="0055011B"/>
    <w:rsid w:val="00552074"/>
    <w:rsid w:val="005658BD"/>
    <w:rsid w:val="00572BFC"/>
    <w:rsid w:val="00573DFC"/>
    <w:rsid w:val="00586498"/>
    <w:rsid w:val="0059023D"/>
    <w:rsid w:val="00592DCD"/>
    <w:rsid w:val="005A0B56"/>
    <w:rsid w:val="005A5FAB"/>
    <w:rsid w:val="005A7649"/>
    <w:rsid w:val="005A7D3F"/>
    <w:rsid w:val="005C2163"/>
    <w:rsid w:val="005D279A"/>
    <w:rsid w:val="005D6983"/>
    <w:rsid w:val="005E35AE"/>
    <w:rsid w:val="005E3E27"/>
    <w:rsid w:val="005E572F"/>
    <w:rsid w:val="005F0C9B"/>
    <w:rsid w:val="005F2163"/>
    <w:rsid w:val="005F3634"/>
    <w:rsid w:val="005F491D"/>
    <w:rsid w:val="005F7202"/>
    <w:rsid w:val="00625954"/>
    <w:rsid w:val="00630311"/>
    <w:rsid w:val="00631278"/>
    <w:rsid w:val="006365BA"/>
    <w:rsid w:val="006427E2"/>
    <w:rsid w:val="006476A4"/>
    <w:rsid w:val="00651379"/>
    <w:rsid w:val="006651EA"/>
    <w:rsid w:val="00667355"/>
    <w:rsid w:val="0067071F"/>
    <w:rsid w:val="00683B79"/>
    <w:rsid w:val="00691C87"/>
    <w:rsid w:val="006A189D"/>
    <w:rsid w:val="006A2DBD"/>
    <w:rsid w:val="006A497C"/>
    <w:rsid w:val="006C227D"/>
    <w:rsid w:val="006C4877"/>
    <w:rsid w:val="006C77E8"/>
    <w:rsid w:val="006D1AB4"/>
    <w:rsid w:val="006D5C73"/>
    <w:rsid w:val="006F5023"/>
    <w:rsid w:val="006F58FC"/>
    <w:rsid w:val="006F5EA6"/>
    <w:rsid w:val="006F7ABC"/>
    <w:rsid w:val="00712557"/>
    <w:rsid w:val="007322AC"/>
    <w:rsid w:val="0074256F"/>
    <w:rsid w:val="00742A7A"/>
    <w:rsid w:val="00752E6B"/>
    <w:rsid w:val="0075736B"/>
    <w:rsid w:val="00770E9E"/>
    <w:rsid w:val="00775C20"/>
    <w:rsid w:val="007819DF"/>
    <w:rsid w:val="00783963"/>
    <w:rsid w:val="007911B6"/>
    <w:rsid w:val="00791581"/>
    <w:rsid w:val="007942AD"/>
    <w:rsid w:val="007B7EA1"/>
    <w:rsid w:val="007C6610"/>
    <w:rsid w:val="007C6C35"/>
    <w:rsid w:val="007D536D"/>
    <w:rsid w:val="00806F21"/>
    <w:rsid w:val="0081155C"/>
    <w:rsid w:val="0081293C"/>
    <w:rsid w:val="00815DE5"/>
    <w:rsid w:val="00816EB1"/>
    <w:rsid w:val="00817F01"/>
    <w:rsid w:val="00822523"/>
    <w:rsid w:val="00826D01"/>
    <w:rsid w:val="00827B3D"/>
    <w:rsid w:val="00830C5B"/>
    <w:rsid w:val="00833A76"/>
    <w:rsid w:val="00844892"/>
    <w:rsid w:val="00853930"/>
    <w:rsid w:val="008638CE"/>
    <w:rsid w:val="008666FB"/>
    <w:rsid w:val="00890DCF"/>
    <w:rsid w:val="008912BC"/>
    <w:rsid w:val="00891578"/>
    <w:rsid w:val="0089434B"/>
    <w:rsid w:val="0089583F"/>
    <w:rsid w:val="008A7E2C"/>
    <w:rsid w:val="008B2147"/>
    <w:rsid w:val="008C1B90"/>
    <w:rsid w:val="008C1E78"/>
    <w:rsid w:val="008D4C81"/>
    <w:rsid w:val="008D77CD"/>
    <w:rsid w:val="008E152E"/>
    <w:rsid w:val="008E1B92"/>
    <w:rsid w:val="008E7D01"/>
    <w:rsid w:val="008F3A73"/>
    <w:rsid w:val="009126AB"/>
    <w:rsid w:val="00925EA6"/>
    <w:rsid w:val="0095613A"/>
    <w:rsid w:val="00977D41"/>
    <w:rsid w:val="009823B3"/>
    <w:rsid w:val="00986962"/>
    <w:rsid w:val="00996A9D"/>
    <w:rsid w:val="00996CF3"/>
    <w:rsid w:val="00997400"/>
    <w:rsid w:val="009974C6"/>
    <w:rsid w:val="009A31B6"/>
    <w:rsid w:val="009A3F42"/>
    <w:rsid w:val="009B7A03"/>
    <w:rsid w:val="009D12BF"/>
    <w:rsid w:val="009D3CDA"/>
    <w:rsid w:val="009E38F2"/>
    <w:rsid w:val="009E5C3D"/>
    <w:rsid w:val="00A02463"/>
    <w:rsid w:val="00A102F5"/>
    <w:rsid w:val="00A10870"/>
    <w:rsid w:val="00A13441"/>
    <w:rsid w:val="00A14BE0"/>
    <w:rsid w:val="00A23F58"/>
    <w:rsid w:val="00A27363"/>
    <w:rsid w:val="00A35316"/>
    <w:rsid w:val="00A36C0A"/>
    <w:rsid w:val="00A3728F"/>
    <w:rsid w:val="00A51E3B"/>
    <w:rsid w:val="00A6605C"/>
    <w:rsid w:val="00A66188"/>
    <w:rsid w:val="00A75D8D"/>
    <w:rsid w:val="00A7732B"/>
    <w:rsid w:val="00A932AA"/>
    <w:rsid w:val="00A97911"/>
    <w:rsid w:val="00AA419F"/>
    <w:rsid w:val="00AB0F56"/>
    <w:rsid w:val="00AB6A7C"/>
    <w:rsid w:val="00AC099B"/>
    <w:rsid w:val="00AC54CC"/>
    <w:rsid w:val="00AD7725"/>
    <w:rsid w:val="00AE3619"/>
    <w:rsid w:val="00AF5140"/>
    <w:rsid w:val="00AF6FD1"/>
    <w:rsid w:val="00B01FDC"/>
    <w:rsid w:val="00B253C0"/>
    <w:rsid w:val="00B342E8"/>
    <w:rsid w:val="00B45BF4"/>
    <w:rsid w:val="00B46DF8"/>
    <w:rsid w:val="00B53DF3"/>
    <w:rsid w:val="00B57476"/>
    <w:rsid w:val="00B644A0"/>
    <w:rsid w:val="00B650CB"/>
    <w:rsid w:val="00B662FE"/>
    <w:rsid w:val="00B7233B"/>
    <w:rsid w:val="00B80438"/>
    <w:rsid w:val="00BA4068"/>
    <w:rsid w:val="00BB5BD6"/>
    <w:rsid w:val="00BC1817"/>
    <w:rsid w:val="00BC3E76"/>
    <w:rsid w:val="00BD68CE"/>
    <w:rsid w:val="00C00477"/>
    <w:rsid w:val="00C02DBF"/>
    <w:rsid w:val="00C12571"/>
    <w:rsid w:val="00C134C3"/>
    <w:rsid w:val="00C20758"/>
    <w:rsid w:val="00C2208B"/>
    <w:rsid w:val="00C236ED"/>
    <w:rsid w:val="00C31B88"/>
    <w:rsid w:val="00C344AB"/>
    <w:rsid w:val="00C3468C"/>
    <w:rsid w:val="00C433DB"/>
    <w:rsid w:val="00C53787"/>
    <w:rsid w:val="00C53D34"/>
    <w:rsid w:val="00C55AF6"/>
    <w:rsid w:val="00C77C6E"/>
    <w:rsid w:val="00C87D6A"/>
    <w:rsid w:val="00C908AE"/>
    <w:rsid w:val="00CA49D5"/>
    <w:rsid w:val="00CA6B63"/>
    <w:rsid w:val="00CB3C6F"/>
    <w:rsid w:val="00CC16A1"/>
    <w:rsid w:val="00CD1747"/>
    <w:rsid w:val="00CE0C99"/>
    <w:rsid w:val="00D0123E"/>
    <w:rsid w:val="00D02BCD"/>
    <w:rsid w:val="00D1105D"/>
    <w:rsid w:val="00D17B29"/>
    <w:rsid w:val="00D17D2A"/>
    <w:rsid w:val="00D563CF"/>
    <w:rsid w:val="00D77BC2"/>
    <w:rsid w:val="00D90CF9"/>
    <w:rsid w:val="00D95A0C"/>
    <w:rsid w:val="00D979DA"/>
    <w:rsid w:val="00DB1F76"/>
    <w:rsid w:val="00DC7EDD"/>
    <w:rsid w:val="00DD64FD"/>
    <w:rsid w:val="00DE5040"/>
    <w:rsid w:val="00DE706D"/>
    <w:rsid w:val="00DF7E20"/>
    <w:rsid w:val="00E012B1"/>
    <w:rsid w:val="00E113B6"/>
    <w:rsid w:val="00E22084"/>
    <w:rsid w:val="00E27622"/>
    <w:rsid w:val="00E43693"/>
    <w:rsid w:val="00E46715"/>
    <w:rsid w:val="00E54FD6"/>
    <w:rsid w:val="00E820D2"/>
    <w:rsid w:val="00E82B22"/>
    <w:rsid w:val="00E82E39"/>
    <w:rsid w:val="00E82FF0"/>
    <w:rsid w:val="00E91A2B"/>
    <w:rsid w:val="00EB17BA"/>
    <w:rsid w:val="00EC114E"/>
    <w:rsid w:val="00ED2839"/>
    <w:rsid w:val="00ED366C"/>
    <w:rsid w:val="00ED41E7"/>
    <w:rsid w:val="00ED5F02"/>
    <w:rsid w:val="00ED7DC3"/>
    <w:rsid w:val="00EE125C"/>
    <w:rsid w:val="00EE38D5"/>
    <w:rsid w:val="00EE3E42"/>
    <w:rsid w:val="00EF21EE"/>
    <w:rsid w:val="00EF5ACE"/>
    <w:rsid w:val="00F123F6"/>
    <w:rsid w:val="00F240E3"/>
    <w:rsid w:val="00F30E58"/>
    <w:rsid w:val="00F34ABE"/>
    <w:rsid w:val="00F34FAA"/>
    <w:rsid w:val="00F36563"/>
    <w:rsid w:val="00F43D30"/>
    <w:rsid w:val="00F44A61"/>
    <w:rsid w:val="00F458DA"/>
    <w:rsid w:val="00F46872"/>
    <w:rsid w:val="00F55CF9"/>
    <w:rsid w:val="00F60882"/>
    <w:rsid w:val="00F6692F"/>
    <w:rsid w:val="00F828CA"/>
    <w:rsid w:val="00F86E7E"/>
    <w:rsid w:val="00F9137C"/>
    <w:rsid w:val="00F9440B"/>
    <w:rsid w:val="00F96FC5"/>
    <w:rsid w:val="00F979CD"/>
    <w:rsid w:val="00FA016B"/>
    <w:rsid w:val="00FA3574"/>
    <w:rsid w:val="00FA5D30"/>
    <w:rsid w:val="00FA72DB"/>
    <w:rsid w:val="00FC2A8B"/>
    <w:rsid w:val="00FC2CAD"/>
    <w:rsid w:val="00FC3210"/>
    <w:rsid w:val="00FD237D"/>
    <w:rsid w:val="00FD5AED"/>
    <w:rsid w:val="00FD6702"/>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77"/>
    <w:pPr>
      <w:spacing w:after="200" w:line="276" w:lineRule="auto"/>
    </w:pPr>
    <w:rPr>
      <w:lang w:eastAsia="en-US"/>
    </w:rPr>
  </w:style>
  <w:style w:type="paragraph" w:styleId="Heading4">
    <w:name w:val="heading 4"/>
    <w:basedOn w:val="Normal"/>
    <w:link w:val="Heading4Char"/>
    <w:uiPriority w:val="99"/>
    <w:qFormat/>
    <w:rsid w:val="00B46DF8"/>
    <w:pPr>
      <w:spacing w:before="120" w:after="0" w:line="336" w:lineRule="auto"/>
      <w:outlineLvl w:val="3"/>
    </w:pPr>
    <w:rPr>
      <w:rFonts w:ascii="Times New Roman" w:eastAsia="Times New Roman" w:hAnsi="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46DF8"/>
    <w:rPr>
      <w:rFonts w:ascii="Times New Roman" w:hAnsi="Times New Roman" w:cs="Times New Roman"/>
      <w:b/>
      <w:bCs/>
      <w:color w:val="2571B9"/>
      <w:sz w:val="29"/>
      <w:szCs w:val="29"/>
      <w:lang w:eastAsia="en-GB"/>
    </w:rPr>
  </w:style>
  <w:style w:type="paragraph" w:styleId="BalloonText">
    <w:name w:val="Balloon Text"/>
    <w:basedOn w:val="Normal"/>
    <w:link w:val="BalloonTextChar"/>
    <w:uiPriority w:val="99"/>
    <w:semiHidden/>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6BB"/>
    <w:rPr>
      <w:rFonts w:ascii="Tahoma" w:hAnsi="Tahoma" w:cs="Tahoma"/>
      <w:sz w:val="16"/>
      <w:szCs w:val="16"/>
    </w:rPr>
  </w:style>
  <w:style w:type="paragraph" w:customStyle="1" w:styleId="Default">
    <w:name w:val="Default"/>
    <w:uiPriority w:val="99"/>
    <w:rsid w:val="000126BB"/>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0126BB"/>
    <w:pPr>
      <w:spacing w:before="120" w:after="240" w:line="360" w:lineRule="atLeast"/>
    </w:pPr>
    <w:rPr>
      <w:rFonts w:ascii="Times New Roman" w:eastAsia="Times New Roman" w:hAnsi="Times New Roman"/>
      <w:sz w:val="24"/>
      <w:szCs w:val="24"/>
      <w:lang w:eastAsia="en-GB"/>
    </w:rPr>
  </w:style>
  <w:style w:type="paragraph" w:styleId="ListParagraph">
    <w:name w:val="List Paragraph"/>
    <w:basedOn w:val="Normal"/>
    <w:uiPriority w:val="99"/>
    <w:qFormat/>
    <w:rsid w:val="000126BB"/>
    <w:pPr>
      <w:ind w:left="720"/>
      <w:contextualSpacing/>
    </w:pPr>
  </w:style>
  <w:style w:type="table" w:styleId="TableGrid">
    <w:name w:val="Table Grid"/>
    <w:basedOn w:val="TableNormal"/>
    <w:uiPriority w:val="99"/>
    <w:rsid w:val="00B46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6A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6A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77"/>
    <w:pPr>
      <w:spacing w:after="200" w:line="276" w:lineRule="auto"/>
    </w:pPr>
    <w:rPr>
      <w:lang w:eastAsia="en-US"/>
    </w:rPr>
  </w:style>
  <w:style w:type="paragraph" w:styleId="Heading4">
    <w:name w:val="heading 4"/>
    <w:basedOn w:val="Normal"/>
    <w:link w:val="Heading4Char"/>
    <w:uiPriority w:val="99"/>
    <w:qFormat/>
    <w:rsid w:val="00B46DF8"/>
    <w:pPr>
      <w:spacing w:before="120" w:after="0" w:line="336" w:lineRule="auto"/>
      <w:outlineLvl w:val="3"/>
    </w:pPr>
    <w:rPr>
      <w:rFonts w:ascii="Times New Roman" w:eastAsia="Times New Roman" w:hAnsi="Times New Roman"/>
      <w:b/>
      <w:bCs/>
      <w:color w:val="2571B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46DF8"/>
    <w:rPr>
      <w:rFonts w:ascii="Times New Roman" w:hAnsi="Times New Roman" w:cs="Times New Roman"/>
      <w:b/>
      <w:bCs/>
      <w:color w:val="2571B9"/>
      <w:sz w:val="29"/>
      <w:szCs w:val="29"/>
      <w:lang w:eastAsia="en-GB"/>
    </w:rPr>
  </w:style>
  <w:style w:type="paragraph" w:styleId="BalloonText">
    <w:name w:val="Balloon Text"/>
    <w:basedOn w:val="Normal"/>
    <w:link w:val="BalloonTextChar"/>
    <w:uiPriority w:val="99"/>
    <w:semiHidden/>
    <w:rsid w:val="000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6BB"/>
    <w:rPr>
      <w:rFonts w:ascii="Tahoma" w:hAnsi="Tahoma" w:cs="Tahoma"/>
      <w:sz w:val="16"/>
      <w:szCs w:val="16"/>
    </w:rPr>
  </w:style>
  <w:style w:type="paragraph" w:customStyle="1" w:styleId="Default">
    <w:name w:val="Default"/>
    <w:uiPriority w:val="99"/>
    <w:rsid w:val="000126BB"/>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0126BB"/>
    <w:pPr>
      <w:spacing w:before="120" w:after="240" w:line="360" w:lineRule="atLeast"/>
    </w:pPr>
    <w:rPr>
      <w:rFonts w:ascii="Times New Roman" w:eastAsia="Times New Roman" w:hAnsi="Times New Roman"/>
      <w:sz w:val="24"/>
      <w:szCs w:val="24"/>
      <w:lang w:eastAsia="en-GB"/>
    </w:rPr>
  </w:style>
  <w:style w:type="paragraph" w:styleId="ListParagraph">
    <w:name w:val="List Paragraph"/>
    <w:basedOn w:val="Normal"/>
    <w:uiPriority w:val="99"/>
    <w:qFormat/>
    <w:rsid w:val="000126BB"/>
    <w:pPr>
      <w:ind w:left="720"/>
      <w:contextualSpacing/>
    </w:pPr>
  </w:style>
  <w:style w:type="table" w:styleId="TableGrid">
    <w:name w:val="Table Grid"/>
    <w:basedOn w:val="TableNormal"/>
    <w:uiPriority w:val="99"/>
    <w:rsid w:val="00B46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6A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6A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7913">
      <w:bodyDiv w:val="1"/>
      <w:marLeft w:val="0"/>
      <w:marRight w:val="0"/>
      <w:marTop w:val="0"/>
      <w:marBottom w:val="0"/>
      <w:divBdr>
        <w:top w:val="none" w:sz="0" w:space="0" w:color="auto"/>
        <w:left w:val="none" w:sz="0" w:space="0" w:color="auto"/>
        <w:bottom w:val="none" w:sz="0" w:space="0" w:color="auto"/>
        <w:right w:val="none" w:sz="0" w:space="0" w:color="auto"/>
      </w:divBdr>
    </w:div>
    <w:div w:id="1005943080">
      <w:marLeft w:val="0"/>
      <w:marRight w:val="0"/>
      <w:marTop w:val="0"/>
      <w:marBottom w:val="0"/>
      <w:divBdr>
        <w:top w:val="none" w:sz="0" w:space="0" w:color="auto"/>
        <w:left w:val="none" w:sz="0" w:space="0" w:color="auto"/>
        <w:bottom w:val="none" w:sz="0" w:space="0" w:color="auto"/>
        <w:right w:val="none" w:sz="0" w:space="0" w:color="auto"/>
      </w:divBdr>
      <w:divsChild>
        <w:div w:id="1005943096">
          <w:marLeft w:val="300"/>
          <w:marRight w:val="300"/>
          <w:marTop w:val="0"/>
          <w:marBottom w:val="0"/>
          <w:divBdr>
            <w:top w:val="none" w:sz="0" w:space="0" w:color="auto"/>
            <w:left w:val="none" w:sz="0" w:space="0" w:color="auto"/>
            <w:bottom w:val="none" w:sz="0" w:space="0" w:color="auto"/>
            <w:right w:val="none" w:sz="0" w:space="0" w:color="auto"/>
          </w:divBdr>
          <w:divsChild>
            <w:div w:id="1005943083">
              <w:marLeft w:val="0"/>
              <w:marRight w:val="5100"/>
              <w:marTop w:val="0"/>
              <w:marBottom w:val="0"/>
              <w:divBdr>
                <w:top w:val="none" w:sz="0" w:space="0" w:color="auto"/>
                <w:left w:val="none" w:sz="0" w:space="0" w:color="auto"/>
                <w:bottom w:val="none" w:sz="0" w:space="0" w:color="auto"/>
                <w:right w:val="none" w:sz="0" w:space="0" w:color="auto"/>
              </w:divBdr>
              <w:divsChild>
                <w:div w:id="1005943095">
                  <w:marLeft w:val="0"/>
                  <w:marRight w:val="0"/>
                  <w:marTop w:val="0"/>
                  <w:marBottom w:val="0"/>
                  <w:divBdr>
                    <w:top w:val="none" w:sz="0" w:space="0" w:color="auto"/>
                    <w:left w:val="none" w:sz="0" w:space="0" w:color="auto"/>
                    <w:bottom w:val="none" w:sz="0" w:space="0" w:color="auto"/>
                    <w:right w:val="none" w:sz="0" w:space="0" w:color="auto"/>
                  </w:divBdr>
                  <w:divsChild>
                    <w:div w:id="1005943077">
                      <w:marLeft w:val="0"/>
                      <w:marRight w:val="0"/>
                      <w:marTop w:val="0"/>
                      <w:marBottom w:val="0"/>
                      <w:divBdr>
                        <w:top w:val="none" w:sz="0" w:space="0" w:color="auto"/>
                        <w:left w:val="none" w:sz="0" w:space="0" w:color="auto"/>
                        <w:bottom w:val="none" w:sz="0" w:space="0" w:color="auto"/>
                        <w:right w:val="none" w:sz="0" w:space="0" w:color="auto"/>
                      </w:divBdr>
                      <w:divsChild>
                        <w:div w:id="1005943098">
                          <w:marLeft w:val="0"/>
                          <w:marRight w:val="0"/>
                          <w:marTop w:val="0"/>
                          <w:marBottom w:val="0"/>
                          <w:divBdr>
                            <w:top w:val="none" w:sz="0" w:space="0" w:color="auto"/>
                            <w:left w:val="none" w:sz="0" w:space="0" w:color="auto"/>
                            <w:bottom w:val="none" w:sz="0" w:space="0" w:color="auto"/>
                            <w:right w:val="none" w:sz="0" w:space="0" w:color="auto"/>
                          </w:divBdr>
                          <w:divsChild>
                            <w:div w:id="1005943090">
                              <w:marLeft w:val="0"/>
                              <w:marRight w:val="0"/>
                              <w:marTop w:val="0"/>
                              <w:marBottom w:val="0"/>
                              <w:divBdr>
                                <w:top w:val="none" w:sz="0" w:space="0" w:color="auto"/>
                                <w:left w:val="none" w:sz="0" w:space="0" w:color="auto"/>
                                <w:bottom w:val="none" w:sz="0" w:space="0" w:color="auto"/>
                                <w:right w:val="none" w:sz="0" w:space="0" w:color="auto"/>
                              </w:divBdr>
                              <w:divsChild>
                                <w:div w:id="1005943084">
                                  <w:marLeft w:val="0"/>
                                  <w:marRight w:val="0"/>
                                  <w:marTop w:val="0"/>
                                  <w:marBottom w:val="0"/>
                                  <w:divBdr>
                                    <w:top w:val="none" w:sz="0" w:space="0" w:color="auto"/>
                                    <w:left w:val="none" w:sz="0" w:space="0" w:color="auto"/>
                                    <w:bottom w:val="none" w:sz="0" w:space="0" w:color="auto"/>
                                    <w:right w:val="none" w:sz="0" w:space="0" w:color="auto"/>
                                  </w:divBdr>
                                  <w:divsChild>
                                    <w:div w:id="10059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943086">
      <w:marLeft w:val="0"/>
      <w:marRight w:val="0"/>
      <w:marTop w:val="0"/>
      <w:marBottom w:val="0"/>
      <w:divBdr>
        <w:top w:val="none" w:sz="0" w:space="0" w:color="auto"/>
        <w:left w:val="none" w:sz="0" w:space="0" w:color="auto"/>
        <w:bottom w:val="none" w:sz="0" w:space="0" w:color="auto"/>
        <w:right w:val="none" w:sz="0" w:space="0" w:color="auto"/>
      </w:divBdr>
      <w:divsChild>
        <w:div w:id="1005943109">
          <w:marLeft w:val="300"/>
          <w:marRight w:val="300"/>
          <w:marTop w:val="0"/>
          <w:marBottom w:val="0"/>
          <w:divBdr>
            <w:top w:val="none" w:sz="0" w:space="0" w:color="auto"/>
            <w:left w:val="none" w:sz="0" w:space="0" w:color="auto"/>
            <w:bottom w:val="none" w:sz="0" w:space="0" w:color="auto"/>
            <w:right w:val="none" w:sz="0" w:space="0" w:color="auto"/>
          </w:divBdr>
          <w:divsChild>
            <w:div w:id="1005943102">
              <w:marLeft w:val="0"/>
              <w:marRight w:val="5100"/>
              <w:marTop w:val="0"/>
              <w:marBottom w:val="0"/>
              <w:divBdr>
                <w:top w:val="none" w:sz="0" w:space="0" w:color="auto"/>
                <w:left w:val="none" w:sz="0" w:space="0" w:color="auto"/>
                <w:bottom w:val="none" w:sz="0" w:space="0" w:color="auto"/>
                <w:right w:val="none" w:sz="0" w:space="0" w:color="auto"/>
              </w:divBdr>
              <w:divsChild>
                <w:div w:id="1005943091">
                  <w:marLeft w:val="0"/>
                  <w:marRight w:val="0"/>
                  <w:marTop w:val="0"/>
                  <w:marBottom w:val="0"/>
                  <w:divBdr>
                    <w:top w:val="none" w:sz="0" w:space="0" w:color="auto"/>
                    <w:left w:val="none" w:sz="0" w:space="0" w:color="auto"/>
                    <w:bottom w:val="none" w:sz="0" w:space="0" w:color="auto"/>
                    <w:right w:val="none" w:sz="0" w:space="0" w:color="auto"/>
                  </w:divBdr>
                  <w:divsChild>
                    <w:div w:id="1005943107">
                      <w:marLeft w:val="0"/>
                      <w:marRight w:val="0"/>
                      <w:marTop w:val="0"/>
                      <w:marBottom w:val="0"/>
                      <w:divBdr>
                        <w:top w:val="none" w:sz="0" w:space="0" w:color="auto"/>
                        <w:left w:val="none" w:sz="0" w:space="0" w:color="auto"/>
                        <w:bottom w:val="none" w:sz="0" w:space="0" w:color="auto"/>
                        <w:right w:val="none" w:sz="0" w:space="0" w:color="auto"/>
                      </w:divBdr>
                      <w:divsChild>
                        <w:div w:id="1005943101">
                          <w:marLeft w:val="0"/>
                          <w:marRight w:val="0"/>
                          <w:marTop w:val="0"/>
                          <w:marBottom w:val="0"/>
                          <w:divBdr>
                            <w:top w:val="none" w:sz="0" w:space="0" w:color="auto"/>
                            <w:left w:val="none" w:sz="0" w:space="0" w:color="auto"/>
                            <w:bottom w:val="none" w:sz="0" w:space="0" w:color="auto"/>
                            <w:right w:val="none" w:sz="0" w:space="0" w:color="auto"/>
                          </w:divBdr>
                          <w:divsChild>
                            <w:div w:id="1005943097">
                              <w:marLeft w:val="0"/>
                              <w:marRight w:val="0"/>
                              <w:marTop w:val="0"/>
                              <w:marBottom w:val="0"/>
                              <w:divBdr>
                                <w:top w:val="none" w:sz="0" w:space="0" w:color="auto"/>
                                <w:left w:val="none" w:sz="0" w:space="0" w:color="auto"/>
                                <w:bottom w:val="none" w:sz="0" w:space="0" w:color="auto"/>
                                <w:right w:val="none" w:sz="0" w:space="0" w:color="auto"/>
                              </w:divBdr>
                              <w:divsChild>
                                <w:div w:id="1005943104">
                                  <w:marLeft w:val="0"/>
                                  <w:marRight w:val="0"/>
                                  <w:marTop w:val="0"/>
                                  <w:marBottom w:val="0"/>
                                  <w:divBdr>
                                    <w:top w:val="none" w:sz="0" w:space="0" w:color="auto"/>
                                    <w:left w:val="none" w:sz="0" w:space="0" w:color="auto"/>
                                    <w:bottom w:val="none" w:sz="0" w:space="0" w:color="auto"/>
                                    <w:right w:val="none" w:sz="0" w:space="0" w:color="auto"/>
                                  </w:divBdr>
                                  <w:divsChild>
                                    <w:div w:id="1005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943087">
      <w:marLeft w:val="0"/>
      <w:marRight w:val="0"/>
      <w:marTop w:val="0"/>
      <w:marBottom w:val="0"/>
      <w:divBdr>
        <w:top w:val="none" w:sz="0" w:space="0" w:color="auto"/>
        <w:left w:val="none" w:sz="0" w:space="0" w:color="auto"/>
        <w:bottom w:val="none" w:sz="0" w:space="0" w:color="auto"/>
        <w:right w:val="none" w:sz="0" w:space="0" w:color="auto"/>
      </w:divBdr>
      <w:divsChild>
        <w:div w:id="1005943103">
          <w:marLeft w:val="300"/>
          <w:marRight w:val="300"/>
          <w:marTop w:val="0"/>
          <w:marBottom w:val="0"/>
          <w:divBdr>
            <w:top w:val="none" w:sz="0" w:space="0" w:color="auto"/>
            <w:left w:val="none" w:sz="0" w:space="0" w:color="auto"/>
            <w:bottom w:val="none" w:sz="0" w:space="0" w:color="auto"/>
            <w:right w:val="none" w:sz="0" w:space="0" w:color="auto"/>
          </w:divBdr>
          <w:divsChild>
            <w:div w:id="1005943076">
              <w:marLeft w:val="0"/>
              <w:marRight w:val="5100"/>
              <w:marTop w:val="0"/>
              <w:marBottom w:val="0"/>
              <w:divBdr>
                <w:top w:val="none" w:sz="0" w:space="0" w:color="auto"/>
                <w:left w:val="none" w:sz="0" w:space="0" w:color="auto"/>
                <w:bottom w:val="none" w:sz="0" w:space="0" w:color="auto"/>
                <w:right w:val="none" w:sz="0" w:space="0" w:color="auto"/>
              </w:divBdr>
              <w:divsChild>
                <w:div w:id="1005943092">
                  <w:marLeft w:val="0"/>
                  <w:marRight w:val="0"/>
                  <w:marTop w:val="0"/>
                  <w:marBottom w:val="0"/>
                  <w:divBdr>
                    <w:top w:val="none" w:sz="0" w:space="0" w:color="auto"/>
                    <w:left w:val="none" w:sz="0" w:space="0" w:color="auto"/>
                    <w:bottom w:val="none" w:sz="0" w:space="0" w:color="auto"/>
                    <w:right w:val="none" w:sz="0" w:space="0" w:color="auto"/>
                  </w:divBdr>
                  <w:divsChild>
                    <w:div w:id="1005943085">
                      <w:marLeft w:val="0"/>
                      <w:marRight w:val="0"/>
                      <w:marTop w:val="0"/>
                      <w:marBottom w:val="0"/>
                      <w:divBdr>
                        <w:top w:val="none" w:sz="0" w:space="0" w:color="auto"/>
                        <w:left w:val="none" w:sz="0" w:space="0" w:color="auto"/>
                        <w:bottom w:val="none" w:sz="0" w:space="0" w:color="auto"/>
                        <w:right w:val="none" w:sz="0" w:space="0" w:color="auto"/>
                      </w:divBdr>
                      <w:divsChild>
                        <w:div w:id="1005943111">
                          <w:marLeft w:val="0"/>
                          <w:marRight w:val="0"/>
                          <w:marTop w:val="0"/>
                          <w:marBottom w:val="0"/>
                          <w:divBdr>
                            <w:top w:val="none" w:sz="0" w:space="0" w:color="auto"/>
                            <w:left w:val="none" w:sz="0" w:space="0" w:color="auto"/>
                            <w:bottom w:val="none" w:sz="0" w:space="0" w:color="auto"/>
                            <w:right w:val="none" w:sz="0" w:space="0" w:color="auto"/>
                          </w:divBdr>
                          <w:divsChild>
                            <w:div w:id="1005943081">
                              <w:marLeft w:val="0"/>
                              <w:marRight w:val="0"/>
                              <w:marTop w:val="0"/>
                              <w:marBottom w:val="0"/>
                              <w:divBdr>
                                <w:top w:val="none" w:sz="0" w:space="0" w:color="auto"/>
                                <w:left w:val="none" w:sz="0" w:space="0" w:color="auto"/>
                                <w:bottom w:val="none" w:sz="0" w:space="0" w:color="auto"/>
                                <w:right w:val="none" w:sz="0" w:space="0" w:color="auto"/>
                              </w:divBdr>
                              <w:divsChild>
                                <w:div w:id="1005943089">
                                  <w:marLeft w:val="0"/>
                                  <w:marRight w:val="0"/>
                                  <w:marTop w:val="0"/>
                                  <w:marBottom w:val="0"/>
                                  <w:divBdr>
                                    <w:top w:val="none" w:sz="0" w:space="0" w:color="auto"/>
                                    <w:left w:val="none" w:sz="0" w:space="0" w:color="auto"/>
                                    <w:bottom w:val="none" w:sz="0" w:space="0" w:color="auto"/>
                                    <w:right w:val="none" w:sz="0" w:space="0" w:color="auto"/>
                                  </w:divBdr>
                                  <w:divsChild>
                                    <w:div w:id="10059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943099">
      <w:marLeft w:val="0"/>
      <w:marRight w:val="0"/>
      <w:marTop w:val="0"/>
      <w:marBottom w:val="0"/>
      <w:divBdr>
        <w:top w:val="none" w:sz="0" w:space="0" w:color="auto"/>
        <w:left w:val="none" w:sz="0" w:space="0" w:color="auto"/>
        <w:bottom w:val="none" w:sz="0" w:space="0" w:color="auto"/>
        <w:right w:val="none" w:sz="0" w:space="0" w:color="auto"/>
      </w:divBdr>
      <w:divsChild>
        <w:div w:id="1005943110">
          <w:marLeft w:val="300"/>
          <w:marRight w:val="300"/>
          <w:marTop w:val="0"/>
          <w:marBottom w:val="0"/>
          <w:divBdr>
            <w:top w:val="none" w:sz="0" w:space="0" w:color="auto"/>
            <w:left w:val="none" w:sz="0" w:space="0" w:color="auto"/>
            <w:bottom w:val="none" w:sz="0" w:space="0" w:color="auto"/>
            <w:right w:val="none" w:sz="0" w:space="0" w:color="auto"/>
          </w:divBdr>
          <w:divsChild>
            <w:div w:id="1005943082">
              <w:marLeft w:val="0"/>
              <w:marRight w:val="5100"/>
              <w:marTop w:val="0"/>
              <w:marBottom w:val="0"/>
              <w:divBdr>
                <w:top w:val="none" w:sz="0" w:space="0" w:color="auto"/>
                <w:left w:val="none" w:sz="0" w:space="0" w:color="auto"/>
                <w:bottom w:val="none" w:sz="0" w:space="0" w:color="auto"/>
                <w:right w:val="none" w:sz="0" w:space="0" w:color="auto"/>
              </w:divBdr>
              <w:divsChild>
                <w:div w:id="1005943088">
                  <w:marLeft w:val="0"/>
                  <w:marRight w:val="0"/>
                  <w:marTop w:val="0"/>
                  <w:marBottom w:val="0"/>
                  <w:divBdr>
                    <w:top w:val="none" w:sz="0" w:space="0" w:color="auto"/>
                    <w:left w:val="none" w:sz="0" w:space="0" w:color="auto"/>
                    <w:bottom w:val="none" w:sz="0" w:space="0" w:color="auto"/>
                    <w:right w:val="none" w:sz="0" w:space="0" w:color="auto"/>
                  </w:divBdr>
                  <w:divsChild>
                    <w:div w:id="1005943079">
                      <w:marLeft w:val="0"/>
                      <w:marRight w:val="0"/>
                      <w:marTop w:val="0"/>
                      <w:marBottom w:val="0"/>
                      <w:divBdr>
                        <w:top w:val="none" w:sz="0" w:space="0" w:color="auto"/>
                        <w:left w:val="none" w:sz="0" w:space="0" w:color="auto"/>
                        <w:bottom w:val="none" w:sz="0" w:space="0" w:color="auto"/>
                        <w:right w:val="none" w:sz="0" w:space="0" w:color="auto"/>
                      </w:divBdr>
                      <w:divsChild>
                        <w:div w:id="1005943100">
                          <w:marLeft w:val="0"/>
                          <w:marRight w:val="0"/>
                          <w:marTop w:val="0"/>
                          <w:marBottom w:val="0"/>
                          <w:divBdr>
                            <w:top w:val="none" w:sz="0" w:space="0" w:color="auto"/>
                            <w:left w:val="none" w:sz="0" w:space="0" w:color="auto"/>
                            <w:bottom w:val="none" w:sz="0" w:space="0" w:color="auto"/>
                            <w:right w:val="none" w:sz="0" w:space="0" w:color="auto"/>
                          </w:divBdr>
                          <w:divsChild>
                            <w:div w:id="1005943105">
                              <w:marLeft w:val="0"/>
                              <w:marRight w:val="0"/>
                              <w:marTop w:val="0"/>
                              <w:marBottom w:val="0"/>
                              <w:divBdr>
                                <w:top w:val="none" w:sz="0" w:space="0" w:color="auto"/>
                                <w:left w:val="none" w:sz="0" w:space="0" w:color="auto"/>
                                <w:bottom w:val="none" w:sz="0" w:space="0" w:color="auto"/>
                                <w:right w:val="none" w:sz="0" w:space="0" w:color="auto"/>
                              </w:divBdr>
                              <w:divsChild>
                                <w:div w:id="1005943106">
                                  <w:marLeft w:val="0"/>
                                  <w:marRight w:val="0"/>
                                  <w:marTop w:val="0"/>
                                  <w:marBottom w:val="0"/>
                                  <w:divBdr>
                                    <w:top w:val="none" w:sz="0" w:space="0" w:color="auto"/>
                                    <w:left w:val="none" w:sz="0" w:space="0" w:color="auto"/>
                                    <w:bottom w:val="none" w:sz="0" w:space="0" w:color="auto"/>
                                    <w:right w:val="none" w:sz="0" w:space="0" w:color="auto"/>
                                  </w:divBdr>
                                  <w:divsChild>
                                    <w:div w:id="10059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Griffin</dc:creator>
  <cp:lastModifiedBy>Lawrence Bone</cp:lastModifiedBy>
  <cp:revision>2</cp:revision>
  <cp:lastPrinted>2017-03-03T11:45:00Z</cp:lastPrinted>
  <dcterms:created xsi:type="dcterms:W3CDTF">2020-02-19T11:52:00Z</dcterms:created>
  <dcterms:modified xsi:type="dcterms:W3CDTF">2020-02-19T11:52:00Z</dcterms:modified>
</cp:coreProperties>
</file>