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703" w:rsidRDefault="005F2B6D" w:rsidP="00460C85">
      <w:pPr>
        <w:ind w:left="5760" w:firstLine="720"/>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-466725</wp:posOffset>
                </wp:positionH>
                <wp:positionV relativeFrom="paragraph">
                  <wp:posOffset>123825</wp:posOffset>
                </wp:positionV>
                <wp:extent cx="4210050" cy="959485"/>
                <wp:effectExtent l="0" t="0" r="19050"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0" cy="959485"/>
                        </a:xfrm>
                        <a:prstGeom prst="rect">
                          <a:avLst/>
                        </a:prstGeom>
                        <a:solidFill>
                          <a:srgbClr val="FFFFFF"/>
                        </a:solidFill>
                        <a:ln w="9525">
                          <a:solidFill>
                            <a:srgbClr val="000000"/>
                          </a:solidFill>
                          <a:miter lim="800000"/>
                          <a:headEnd/>
                          <a:tailEnd/>
                        </a:ln>
                      </wps:spPr>
                      <wps:txbx>
                        <w:txbxContent>
                          <w:p w:rsidR="00460C85" w:rsidRPr="00460C85" w:rsidRDefault="00460C85">
                            <w:pPr>
                              <w:rPr>
                                <w:rStyle w:val="fontstyle01"/>
                                <w:u w:val="single"/>
                              </w:rPr>
                            </w:pPr>
                            <w:r w:rsidRPr="00460C85">
                              <w:rPr>
                                <w:rStyle w:val="fontstyle01"/>
                                <w:u w:val="single"/>
                              </w:rPr>
                              <w:t>Child Safeguarding Practice Review</w:t>
                            </w:r>
                          </w:p>
                          <w:p w:rsidR="00460C85" w:rsidRPr="00460C85" w:rsidRDefault="00460C85">
                            <w:pPr>
                              <w:rPr>
                                <w:u w:val="single"/>
                              </w:rPr>
                            </w:pPr>
                            <w:r w:rsidRPr="00460C85">
                              <w:rPr>
                                <w:rStyle w:val="fontstyle01"/>
                                <w:u w:val="single"/>
                              </w:rPr>
                              <w:t>Information for Families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75pt;margin-top:9.75pt;width:331.5pt;height:75.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WojIgIAAEYEAAAOAAAAZHJzL2Uyb0RvYy54bWysU9tu2zAMfR+wfxD0vtjxkjUx4hRdugwD&#10;ugvQ7gNkWY6FSaImKbG7rx8lu1l2exmmB4EUqUPykNxcD1qRk3BegqnofJZTIgyHRppDRT8/7F+s&#10;KPGBmYYpMKKij8LT6+3zZ5velqKADlQjHEEQ48veVrQLwZZZ5nknNPMzsMKgsQWnWUDVHbLGsR7R&#10;tcqKPH+V9eAa64AL7/H1djTSbcJvW8HDx7b1IhBVUcwtpNulu453tt2w8uCY7SSf0mD/kIVm0mDQ&#10;M9QtC4wcnfwNSkvuwEMbZhx0Bm0ruUg1YDXz/Jdq7jtmRaoFyfH2TJP/f7D8w+mTI7Kp6Mv8ihLD&#10;NDbpQQyBvIaBFJGf3voS3e4tOoYBn7HPqVZv74B/8cTArmPmIG6cg74TrMH85vFndvF1xPERpO7f&#10;Q4Nh2DFAAhpapyN5SAdBdOzT47k3MRWOj4tinudLNHG0rZfrxWqZQrDy6bd1PrwVoEkUKuqw9wmd&#10;ne58iNmw8sklBvOgZLOXSiXFHeqdcuTEcE726UzoP7kpQ/oYvViOBPwVIk/nTxBaBhx4JXVFV2cn&#10;Vkba3pgmjWNgUo0ypqzMxGOkbiQxDPUw9aWG5hEZdTAONi4iCh24b5T0ONQV9V+PzAlK1DuDXVnP&#10;F4u4BUlZLK8KVNylpb60MMMRqqKBklHchbQ5iTB7g93by0RsbPOYyZQrDmvie1qsuA2XevL6sf7b&#10;7wAAAP//AwBQSwMEFAAGAAgAAAAhALsuS3HdAAAACgEAAA8AAABkcnMvZG93bnJldi54bWxMj81u&#10;wjAQhO+V+g7WVuoFgdOiBBrioBaJU0+k9G7ibRIRr1PbQHj7Lqdy2p8ZzX5brEfbizP60DlS8DJL&#10;QCDVznTUKNh/badLECFqMrp3hAquGGBdPj4UOjfuQjs8V7ERHEIh1wraGIdcylC3aHWYuQGJtR/n&#10;rY48+kYary8cbnv5miSZtLojvtDqATct1sfqZBVkv9V88vltJrS7bj98bVOz2adKPT+N7ysQEcf4&#10;b4YbPqNDyUwHdyITRK9gupinbGXhjSsb0uWtOfBikWQgy0Lev1D+AQAA//8DAFBLAQItABQABgAI&#10;AAAAIQC2gziS/gAAAOEBAAATAAAAAAAAAAAAAAAAAAAAAABbQ29udGVudF9UeXBlc10ueG1sUEsB&#10;Ai0AFAAGAAgAAAAhADj9If/WAAAAlAEAAAsAAAAAAAAAAAAAAAAALwEAAF9yZWxzLy5yZWxzUEsB&#10;Ai0AFAAGAAgAAAAhAC0ZaiMiAgAARgQAAA4AAAAAAAAAAAAAAAAALgIAAGRycy9lMm9Eb2MueG1s&#10;UEsBAi0AFAAGAAgAAAAhALsuS3HdAAAACgEAAA8AAAAAAAAAAAAAAAAAfAQAAGRycy9kb3ducmV2&#10;LnhtbFBLBQYAAAAABAAEAPMAAACGBQAAAAA=&#10;">
                <v:textbox style="mso-fit-shape-to-text:t">
                  <w:txbxContent>
                    <w:p w:rsidR="00460C85" w:rsidRPr="00460C85" w:rsidRDefault="00460C85">
                      <w:pPr>
                        <w:rPr>
                          <w:rStyle w:val="fontstyle01"/>
                          <w:u w:val="single"/>
                        </w:rPr>
                      </w:pPr>
                      <w:r w:rsidRPr="00460C85">
                        <w:rPr>
                          <w:rStyle w:val="fontstyle01"/>
                          <w:u w:val="single"/>
                        </w:rPr>
                        <w:t>Child Safeguarding Practice Review</w:t>
                      </w:r>
                    </w:p>
                    <w:p w:rsidR="00460C85" w:rsidRPr="00460C85" w:rsidRDefault="00460C85">
                      <w:pPr>
                        <w:rPr>
                          <w:u w:val="single"/>
                        </w:rPr>
                      </w:pPr>
                      <w:r w:rsidRPr="00460C85">
                        <w:rPr>
                          <w:rStyle w:val="fontstyle01"/>
                          <w:u w:val="single"/>
                        </w:rPr>
                        <w:t>Information for Families</w:t>
                      </w:r>
                    </w:p>
                  </w:txbxContent>
                </v:textbox>
              </v:shape>
            </w:pict>
          </mc:Fallback>
        </mc:AlternateContent>
      </w:r>
      <w:r w:rsidR="00460C85">
        <w:rPr>
          <w:noProof/>
          <w:lang w:eastAsia="en-GB"/>
        </w:rPr>
        <w:drawing>
          <wp:inline distT="0" distB="0" distL="0" distR="0">
            <wp:extent cx="1828800" cy="1314450"/>
            <wp:effectExtent l="0" t="0" r="0" b="0"/>
            <wp:docPr id="1" name="Picture 1" descr="bradford-partnership-logo-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dford-partnership-logo-colour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28800" cy="1314450"/>
                    </a:xfrm>
                    <a:prstGeom prst="rect">
                      <a:avLst/>
                    </a:prstGeom>
                    <a:noFill/>
                    <a:ln>
                      <a:noFill/>
                    </a:ln>
                  </pic:spPr>
                </pic:pic>
              </a:graphicData>
            </a:graphic>
          </wp:inline>
        </w:drawing>
      </w:r>
    </w:p>
    <w:p w:rsidR="00F9528B" w:rsidRDefault="00292374" w:rsidP="00460C85">
      <w:r w:rsidRPr="00292374">
        <w:rPr>
          <w:rFonts w:ascii="Arial" w:eastAsia="Times New Roman" w:hAnsi="Arial" w:cs="Arial"/>
          <w:b/>
          <w:bCs/>
          <w:color w:val="0F283D"/>
          <w:sz w:val="28"/>
          <w:szCs w:val="28"/>
          <w:u w:val="single"/>
          <w:lang w:eastAsia="en-GB"/>
        </w:rPr>
        <w:t>The Bradford Partnership</w:t>
      </w:r>
      <w:r>
        <w:rPr>
          <w:rFonts w:ascii="Arial" w:eastAsia="Times New Roman" w:hAnsi="Arial" w:cs="Arial"/>
          <w:b/>
          <w:bCs/>
          <w:color w:val="0F283D"/>
          <w:sz w:val="28"/>
          <w:szCs w:val="28"/>
          <w:u w:val="single"/>
          <w:lang w:eastAsia="en-GB"/>
        </w:rPr>
        <w:t xml:space="preserve"> (TBP)</w:t>
      </w:r>
      <w:r>
        <w:t xml:space="preserve"> </w:t>
      </w:r>
    </w:p>
    <w:p w:rsidR="00460C85" w:rsidRDefault="00F9528B" w:rsidP="00F9528B">
      <w:pPr>
        <w:jc w:val="both"/>
      </w:pPr>
      <w:r>
        <w:rPr>
          <w:rFonts w:ascii="Arial" w:eastAsia="Times New Roman" w:hAnsi="Arial" w:cs="Arial"/>
          <w:color w:val="0F283D"/>
          <w:sz w:val="28"/>
          <w:szCs w:val="28"/>
          <w:lang w:eastAsia="en-GB"/>
        </w:rPr>
        <w:t>C</w:t>
      </w:r>
      <w:r w:rsidR="008B7197" w:rsidRPr="008B7197">
        <w:rPr>
          <w:rFonts w:ascii="Arial" w:eastAsia="Times New Roman" w:hAnsi="Arial" w:cs="Arial"/>
          <w:color w:val="0F283D"/>
          <w:sz w:val="28"/>
          <w:szCs w:val="28"/>
          <w:lang w:eastAsia="en-GB"/>
        </w:rPr>
        <w:t>onsists of a number of senior professionals from different</w:t>
      </w:r>
      <w:r w:rsidR="008B7197">
        <w:rPr>
          <w:rFonts w:ascii="Arial" w:eastAsia="Times New Roman" w:hAnsi="Arial" w:cs="Arial"/>
          <w:color w:val="0F283D"/>
          <w:sz w:val="28"/>
          <w:szCs w:val="28"/>
          <w:lang w:eastAsia="en-GB"/>
        </w:rPr>
        <w:t xml:space="preserve"> </w:t>
      </w:r>
      <w:r w:rsidR="008B7197" w:rsidRPr="008B7197">
        <w:rPr>
          <w:rFonts w:ascii="Arial" w:eastAsia="Times New Roman" w:hAnsi="Arial" w:cs="Arial"/>
          <w:color w:val="0F283D"/>
          <w:sz w:val="28"/>
          <w:szCs w:val="28"/>
          <w:lang w:eastAsia="en-GB"/>
        </w:rPr>
        <w:t xml:space="preserve">agencies in </w:t>
      </w:r>
      <w:r w:rsidR="008B7197">
        <w:rPr>
          <w:rFonts w:ascii="Arial" w:eastAsia="Times New Roman" w:hAnsi="Arial" w:cs="Arial"/>
          <w:color w:val="0F283D"/>
          <w:sz w:val="28"/>
          <w:szCs w:val="28"/>
          <w:lang w:eastAsia="en-GB"/>
        </w:rPr>
        <w:t xml:space="preserve">Bradford </w:t>
      </w:r>
      <w:r w:rsidR="008B7197" w:rsidRPr="008B7197">
        <w:rPr>
          <w:rFonts w:ascii="Arial" w:eastAsia="Times New Roman" w:hAnsi="Arial" w:cs="Arial"/>
          <w:color w:val="0F283D"/>
          <w:sz w:val="28"/>
          <w:szCs w:val="28"/>
          <w:lang w:eastAsia="en-GB"/>
        </w:rPr>
        <w:t>who provide services or are responsible for working with vulnerable children</w:t>
      </w:r>
      <w:r w:rsidR="008B7197">
        <w:rPr>
          <w:rFonts w:ascii="Arial" w:eastAsia="Times New Roman" w:hAnsi="Arial" w:cs="Arial"/>
          <w:color w:val="0F283D"/>
          <w:sz w:val="28"/>
          <w:szCs w:val="28"/>
          <w:lang w:eastAsia="en-GB"/>
        </w:rPr>
        <w:t xml:space="preserve"> </w:t>
      </w:r>
      <w:r w:rsidR="008B7197" w:rsidRPr="008B7197">
        <w:rPr>
          <w:rFonts w:ascii="Arial" w:eastAsia="Times New Roman" w:hAnsi="Arial" w:cs="Arial"/>
          <w:color w:val="0F283D"/>
          <w:sz w:val="28"/>
          <w:szCs w:val="28"/>
          <w:lang w:eastAsia="en-GB"/>
        </w:rPr>
        <w:t>and their families. The aim is to ensure that we work together effectively to keep children</w:t>
      </w:r>
      <w:r w:rsidR="008B7197">
        <w:rPr>
          <w:rFonts w:ascii="Arial" w:eastAsia="Times New Roman" w:hAnsi="Arial" w:cs="Arial"/>
          <w:color w:val="0F283D"/>
          <w:sz w:val="28"/>
          <w:szCs w:val="28"/>
          <w:lang w:eastAsia="en-GB"/>
        </w:rPr>
        <w:t xml:space="preserve"> safe. </w:t>
      </w:r>
      <w:r w:rsidR="00292374">
        <w:rPr>
          <w:rFonts w:ascii="Arial" w:eastAsia="Times New Roman" w:hAnsi="Arial" w:cs="Arial"/>
          <w:color w:val="0F283D"/>
          <w:sz w:val="28"/>
          <w:szCs w:val="28"/>
          <w:lang w:eastAsia="en-GB"/>
        </w:rPr>
        <w:t xml:space="preserve">This group was formerly known as the Bradford Safeguarding Children Board. More details of the Bradford Partnership are available via this </w:t>
      </w:r>
      <w:hyperlink r:id="rId7" w:history="1">
        <w:r w:rsidR="00292374" w:rsidRPr="00292374">
          <w:rPr>
            <w:rStyle w:val="Hyperlink"/>
            <w:rFonts w:ascii="Arial" w:eastAsia="Times New Roman" w:hAnsi="Arial" w:cs="Arial"/>
            <w:sz w:val="28"/>
            <w:szCs w:val="28"/>
            <w:lang w:eastAsia="en-GB"/>
          </w:rPr>
          <w:t>link</w:t>
        </w:r>
      </w:hyperlink>
      <w:r w:rsidR="00292374">
        <w:rPr>
          <w:rFonts w:ascii="Arial" w:eastAsia="Times New Roman" w:hAnsi="Arial" w:cs="Arial"/>
          <w:color w:val="0F283D"/>
          <w:sz w:val="28"/>
          <w:szCs w:val="28"/>
          <w:lang w:eastAsia="en-GB"/>
        </w:rPr>
        <w:t xml:space="preserve"> </w:t>
      </w:r>
    </w:p>
    <w:p w:rsidR="00460C85" w:rsidRPr="00460C85" w:rsidRDefault="00460C85" w:rsidP="00460C85">
      <w:pPr>
        <w:spacing w:after="0" w:line="240" w:lineRule="auto"/>
        <w:jc w:val="both"/>
        <w:rPr>
          <w:rFonts w:ascii="Arial" w:eastAsia="Times New Roman" w:hAnsi="Arial" w:cs="Arial"/>
          <w:color w:val="0F283D"/>
          <w:sz w:val="28"/>
          <w:szCs w:val="28"/>
          <w:lang w:eastAsia="en-GB"/>
        </w:rPr>
      </w:pPr>
      <w:r w:rsidRPr="00460C85">
        <w:rPr>
          <w:rFonts w:ascii="Arial" w:eastAsia="Times New Roman" w:hAnsi="Arial" w:cs="Arial"/>
          <w:b/>
          <w:bCs/>
          <w:color w:val="0F283D"/>
          <w:sz w:val="28"/>
          <w:szCs w:val="28"/>
          <w:u w:val="single"/>
          <w:lang w:eastAsia="en-GB"/>
        </w:rPr>
        <w:t>What is a Child Safeguarding Practice Review (CSPR)?</w:t>
      </w:r>
    </w:p>
    <w:p w:rsidR="00460C85" w:rsidRDefault="00460C85" w:rsidP="00F9528B">
      <w:pPr>
        <w:spacing w:after="0" w:line="240" w:lineRule="auto"/>
        <w:jc w:val="both"/>
        <w:rPr>
          <w:rFonts w:ascii="Arial" w:eastAsia="Times New Roman" w:hAnsi="Arial" w:cs="Arial"/>
          <w:color w:val="0F283D"/>
          <w:sz w:val="28"/>
          <w:szCs w:val="28"/>
          <w:lang w:eastAsia="en-GB"/>
        </w:rPr>
      </w:pPr>
      <w:r w:rsidRPr="00460C85">
        <w:rPr>
          <w:rFonts w:ascii="Arial" w:eastAsia="Times New Roman" w:hAnsi="Arial" w:cs="Arial"/>
          <w:color w:val="0F283D"/>
          <w:sz w:val="28"/>
          <w:szCs w:val="28"/>
          <w:lang w:eastAsia="en-GB"/>
        </w:rPr>
        <w:t xml:space="preserve">A CSPR is a multi-agency case review by the </w:t>
      </w:r>
      <w:r w:rsidR="000B016C">
        <w:rPr>
          <w:rFonts w:ascii="Arial" w:eastAsia="Times New Roman" w:hAnsi="Arial" w:cs="Arial"/>
          <w:color w:val="0F283D"/>
          <w:sz w:val="28"/>
          <w:szCs w:val="28"/>
          <w:lang w:eastAsia="en-GB"/>
        </w:rPr>
        <w:t xml:space="preserve">Bradford Partnership </w:t>
      </w:r>
      <w:r w:rsidRPr="00460C85">
        <w:rPr>
          <w:rFonts w:ascii="Arial" w:eastAsia="Times New Roman" w:hAnsi="Arial" w:cs="Arial"/>
          <w:color w:val="0F283D"/>
          <w:sz w:val="28"/>
          <w:szCs w:val="28"/>
          <w:lang w:eastAsia="en-GB"/>
        </w:rPr>
        <w:t>of the circumstances of a child who dies or sustains serious harm.</w:t>
      </w:r>
    </w:p>
    <w:p w:rsidR="00460C85" w:rsidRPr="00460C85" w:rsidRDefault="00460C85" w:rsidP="00F9528B">
      <w:pPr>
        <w:spacing w:after="0" w:line="240" w:lineRule="auto"/>
        <w:jc w:val="both"/>
        <w:rPr>
          <w:rFonts w:ascii="Arial" w:eastAsia="Times New Roman" w:hAnsi="Arial" w:cs="Arial"/>
          <w:color w:val="0F283D"/>
          <w:sz w:val="28"/>
          <w:szCs w:val="28"/>
          <w:lang w:eastAsia="en-GB"/>
        </w:rPr>
      </w:pPr>
    </w:p>
    <w:p w:rsidR="00460C85" w:rsidRDefault="00460C85" w:rsidP="00F9528B">
      <w:pPr>
        <w:spacing w:after="0" w:line="240" w:lineRule="auto"/>
        <w:jc w:val="both"/>
        <w:rPr>
          <w:rFonts w:ascii="Arial" w:eastAsia="Times New Roman" w:hAnsi="Arial" w:cs="Arial"/>
          <w:color w:val="0F283D"/>
          <w:sz w:val="28"/>
          <w:szCs w:val="28"/>
          <w:lang w:eastAsia="en-GB"/>
        </w:rPr>
      </w:pPr>
      <w:r w:rsidRPr="00460C85">
        <w:rPr>
          <w:rFonts w:ascii="Arial" w:eastAsia="Times New Roman" w:hAnsi="Arial" w:cs="Arial"/>
          <w:color w:val="0F283D"/>
          <w:sz w:val="28"/>
          <w:szCs w:val="28"/>
          <w:lang w:eastAsia="en-GB"/>
        </w:rPr>
        <w:t xml:space="preserve">The authority to </w:t>
      </w:r>
      <w:r w:rsidR="00292374">
        <w:rPr>
          <w:rFonts w:ascii="Arial" w:eastAsia="Times New Roman" w:hAnsi="Arial" w:cs="Arial"/>
          <w:color w:val="0F283D"/>
          <w:sz w:val="28"/>
          <w:szCs w:val="28"/>
          <w:lang w:eastAsia="en-GB"/>
        </w:rPr>
        <w:t>undertake</w:t>
      </w:r>
      <w:r w:rsidRPr="00460C85">
        <w:rPr>
          <w:rFonts w:ascii="Arial" w:eastAsia="Times New Roman" w:hAnsi="Arial" w:cs="Arial"/>
          <w:color w:val="0F283D"/>
          <w:sz w:val="28"/>
          <w:szCs w:val="28"/>
          <w:lang w:eastAsia="en-GB"/>
        </w:rPr>
        <w:t xml:space="preserve"> a child safeguarding practice review is </w:t>
      </w:r>
      <w:r w:rsidR="00292374">
        <w:rPr>
          <w:rFonts w:ascii="Arial" w:eastAsia="Times New Roman" w:hAnsi="Arial" w:cs="Arial"/>
          <w:color w:val="0F283D"/>
          <w:sz w:val="28"/>
          <w:szCs w:val="28"/>
          <w:lang w:eastAsia="en-GB"/>
        </w:rPr>
        <w:t xml:space="preserve">outlined </w:t>
      </w:r>
      <w:r w:rsidRPr="00460C85">
        <w:rPr>
          <w:rFonts w:ascii="Arial" w:eastAsia="Times New Roman" w:hAnsi="Arial" w:cs="Arial"/>
          <w:color w:val="0F283D"/>
          <w:sz w:val="28"/>
          <w:szCs w:val="28"/>
          <w:lang w:eastAsia="en-GB"/>
        </w:rPr>
        <w:t xml:space="preserve">in Government guidance. For reference see </w:t>
      </w:r>
      <w:hyperlink r:id="rId8" w:history="1">
        <w:r w:rsidRPr="00460C85">
          <w:rPr>
            <w:rStyle w:val="Hyperlink"/>
            <w:rFonts w:ascii="Arial" w:eastAsia="Times New Roman" w:hAnsi="Arial" w:cs="Arial"/>
            <w:sz w:val="28"/>
            <w:szCs w:val="28"/>
            <w:lang w:eastAsia="en-GB"/>
          </w:rPr>
          <w:t>Working Together to Safeguard Children, 2018.</w:t>
        </w:r>
      </w:hyperlink>
    </w:p>
    <w:p w:rsidR="000B016C" w:rsidRDefault="000B016C" w:rsidP="00F9528B">
      <w:pPr>
        <w:spacing w:after="0" w:line="240" w:lineRule="auto"/>
        <w:jc w:val="both"/>
        <w:rPr>
          <w:rFonts w:ascii="Arial" w:eastAsia="Times New Roman" w:hAnsi="Arial" w:cs="Arial"/>
          <w:color w:val="0F283D"/>
          <w:sz w:val="28"/>
          <w:szCs w:val="28"/>
          <w:lang w:eastAsia="en-GB"/>
        </w:rPr>
      </w:pPr>
    </w:p>
    <w:p w:rsidR="000B016C" w:rsidRDefault="000B016C" w:rsidP="00F9528B">
      <w:pPr>
        <w:spacing w:after="0" w:line="240" w:lineRule="auto"/>
        <w:jc w:val="both"/>
        <w:rPr>
          <w:rFonts w:ascii="Arial" w:eastAsia="Times New Roman" w:hAnsi="Arial" w:cs="Arial"/>
          <w:color w:val="0F283D"/>
          <w:sz w:val="28"/>
          <w:szCs w:val="28"/>
          <w:lang w:eastAsia="en-GB"/>
        </w:rPr>
      </w:pPr>
      <w:r>
        <w:rPr>
          <w:rFonts w:ascii="Arial" w:eastAsia="Times New Roman" w:hAnsi="Arial" w:cs="Arial"/>
          <w:color w:val="0F283D"/>
          <w:sz w:val="28"/>
          <w:szCs w:val="28"/>
          <w:lang w:eastAsia="en-GB"/>
        </w:rPr>
        <w:t xml:space="preserve">These Reviews were previously known as Serious Case Reviews. </w:t>
      </w:r>
    </w:p>
    <w:p w:rsidR="00460C85" w:rsidRPr="00460C85" w:rsidRDefault="00460C85" w:rsidP="00F9528B">
      <w:pPr>
        <w:spacing w:after="0" w:line="240" w:lineRule="auto"/>
        <w:jc w:val="both"/>
        <w:rPr>
          <w:rFonts w:ascii="Arial" w:eastAsia="Times New Roman" w:hAnsi="Arial" w:cs="Arial"/>
          <w:color w:val="0F283D"/>
          <w:sz w:val="28"/>
          <w:szCs w:val="28"/>
          <w:lang w:eastAsia="en-GB"/>
        </w:rPr>
      </w:pPr>
    </w:p>
    <w:p w:rsidR="00460C85" w:rsidRPr="00460C85" w:rsidRDefault="00460C85" w:rsidP="00460C85">
      <w:pPr>
        <w:spacing w:after="0" w:line="240" w:lineRule="auto"/>
        <w:jc w:val="both"/>
        <w:rPr>
          <w:rFonts w:ascii="Arial" w:eastAsia="Times New Roman" w:hAnsi="Arial" w:cs="Arial"/>
          <w:color w:val="0F283D"/>
          <w:sz w:val="28"/>
          <w:szCs w:val="28"/>
          <w:lang w:eastAsia="en-GB"/>
        </w:rPr>
      </w:pPr>
      <w:r w:rsidRPr="00460C85">
        <w:rPr>
          <w:rFonts w:ascii="Arial" w:eastAsia="Times New Roman" w:hAnsi="Arial" w:cs="Arial"/>
          <w:b/>
          <w:bCs/>
          <w:color w:val="0F283D"/>
          <w:sz w:val="28"/>
          <w:szCs w:val="28"/>
          <w:u w:val="single"/>
          <w:lang w:eastAsia="en-GB"/>
        </w:rPr>
        <w:t>Why are we carrying out a CSPR?</w:t>
      </w:r>
    </w:p>
    <w:p w:rsidR="00460C85" w:rsidRDefault="00460C85" w:rsidP="00F9528B">
      <w:pPr>
        <w:spacing w:after="0" w:line="240" w:lineRule="auto"/>
        <w:jc w:val="both"/>
        <w:rPr>
          <w:rFonts w:ascii="Arial" w:eastAsia="Times New Roman" w:hAnsi="Arial" w:cs="Arial"/>
          <w:color w:val="0F283D"/>
          <w:sz w:val="28"/>
          <w:szCs w:val="28"/>
          <w:lang w:eastAsia="en-GB"/>
        </w:rPr>
      </w:pPr>
      <w:r w:rsidRPr="00460C85">
        <w:rPr>
          <w:rFonts w:ascii="Arial" w:eastAsia="Times New Roman" w:hAnsi="Arial" w:cs="Arial"/>
          <w:color w:val="0F283D"/>
          <w:sz w:val="28"/>
          <w:szCs w:val="28"/>
          <w:lang w:eastAsia="en-GB"/>
        </w:rPr>
        <w:t>The purpose of a child safeguarding practice review is to:</w:t>
      </w:r>
    </w:p>
    <w:p w:rsidR="00460C85" w:rsidRPr="00460C85" w:rsidRDefault="00460C85" w:rsidP="00F9528B">
      <w:pPr>
        <w:spacing w:after="0" w:line="240" w:lineRule="auto"/>
        <w:jc w:val="both"/>
        <w:rPr>
          <w:rFonts w:ascii="Arial" w:eastAsia="Times New Roman" w:hAnsi="Arial" w:cs="Arial"/>
          <w:color w:val="0F283D"/>
          <w:sz w:val="28"/>
          <w:szCs w:val="28"/>
          <w:lang w:eastAsia="en-GB"/>
        </w:rPr>
      </w:pPr>
    </w:p>
    <w:p w:rsidR="008B7197" w:rsidRDefault="008B7197" w:rsidP="00F9528B">
      <w:pPr>
        <w:pStyle w:val="ListParagraph"/>
        <w:numPr>
          <w:ilvl w:val="0"/>
          <w:numId w:val="2"/>
        </w:numPr>
        <w:spacing w:after="0" w:line="240" w:lineRule="auto"/>
        <w:jc w:val="both"/>
        <w:rPr>
          <w:rFonts w:ascii="Arial" w:eastAsia="Times New Roman" w:hAnsi="Arial" w:cs="Arial"/>
          <w:color w:val="0F283D"/>
          <w:sz w:val="28"/>
          <w:szCs w:val="28"/>
          <w:lang w:eastAsia="en-GB"/>
        </w:rPr>
      </w:pPr>
      <w:r w:rsidRPr="008B7197">
        <w:rPr>
          <w:rFonts w:ascii="Arial" w:eastAsia="Times New Roman" w:hAnsi="Arial" w:cs="Arial"/>
          <w:color w:val="0F283D"/>
          <w:sz w:val="28"/>
          <w:szCs w:val="28"/>
          <w:lang w:eastAsia="en-GB"/>
        </w:rPr>
        <w:t>A CSPR looks at how local professionals and organisations worked together to deliver services to the child or young person at the centre of the Review.</w:t>
      </w:r>
    </w:p>
    <w:p w:rsidR="00460C85" w:rsidRPr="00460C85" w:rsidRDefault="00460C85" w:rsidP="00F9528B">
      <w:pPr>
        <w:pStyle w:val="ListParagraph"/>
        <w:numPr>
          <w:ilvl w:val="0"/>
          <w:numId w:val="2"/>
        </w:numPr>
        <w:spacing w:after="0" w:line="240" w:lineRule="auto"/>
        <w:jc w:val="both"/>
        <w:rPr>
          <w:rFonts w:ascii="Arial" w:eastAsia="Times New Roman" w:hAnsi="Arial" w:cs="Arial"/>
          <w:color w:val="0F283D"/>
          <w:sz w:val="28"/>
          <w:szCs w:val="28"/>
          <w:lang w:eastAsia="en-GB"/>
        </w:rPr>
      </w:pPr>
      <w:r w:rsidRPr="00460C85">
        <w:rPr>
          <w:rFonts w:ascii="Arial" w:eastAsia="Times New Roman" w:hAnsi="Arial" w:cs="Arial"/>
          <w:color w:val="0F283D"/>
          <w:sz w:val="28"/>
          <w:szCs w:val="28"/>
          <w:lang w:eastAsia="en-GB"/>
        </w:rPr>
        <w:t xml:space="preserve">Establish whether there are lessons to be learnt from the case about the way in local professionals and organisations work together to safeguard and </w:t>
      </w:r>
      <w:r w:rsidR="00292374" w:rsidRPr="00460C85">
        <w:rPr>
          <w:rFonts w:ascii="Arial" w:eastAsia="Times New Roman" w:hAnsi="Arial" w:cs="Arial"/>
          <w:color w:val="0F283D"/>
          <w:sz w:val="28"/>
          <w:szCs w:val="28"/>
          <w:lang w:eastAsia="en-GB"/>
        </w:rPr>
        <w:t>support</w:t>
      </w:r>
      <w:r w:rsidRPr="00460C85">
        <w:rPr>
          <w:rFonts w:ascii="Arial" w:eastAsia="Times New Roman" w:hAnsi="Arial" w:cs="Arial"/>
          <w:color w:val="0F283D"/>
          <w:sz w:val="28"/>
          <w:szCs w:val="28"/>
          <w:lang w:eastAsia="en-GB"/>
        </w:rPr>
        <w:t xml:space="preserve"> the welfare of children. </w:t>
      </w:r>
    </w:p>
    <w:p w:rsidR="00460C85" w:rsidRDefault="008B7197" w:rsidP="00F9528B">
      <w:pPr>
        <w:pStyle w:val="ListParagraph"/>
        <w:numPr>
          <w:ilvl w:val="0"/>
          <w:numId w:val="2"/>
        </w:numPr>
        <w:spacing w:after="0" w:line="240" w:lineRule="auto"/>
        <w:jc w:val="both"/>
        <w:rPr>
          <w:rFonts w:ascii="Arial" w:eastAsia="Times New Roman" w:hAnsi="Arial" w:cs="Arial"/>
          <w:color w:val="0F283D"/>
          <w:sz w:val="28"/>
          <w:szCs w:val="28"/>
          <w:lang w:eastAsia="en-GB"/>
        </w:rPr>
      </w:pPr>
      <w:r>
        <w:rPr>
          <w:rFonts w:ascii="Arial" w:eastAsia="Times New Roman" w:hAnsi="Arial" w:cs="Arial"/>
          <w:color w:val="0F283D"/>
          <w:sz w:val="28"/>
          <w:szCs w:val="28"/>
          <w:lang w:eastAsia="en-GB"/>
        </w:rPr>
        <w:t xml:space="preserve">Identify </w:t>
      </w:r>
      <w:r w:rsidR="00460C85" w:rsidRPr="00460C85">
        <w:rPr>
          <w:rFonts w:ascii="Arial" w:eastAsia="Times New Roman" w:hAnsi="Arial" w:cs="Arial"/>
          <w:color w:val="0F283D"/>
          <w:sz w:val="28"/>
          <w:szCs w:val="28"/>
          <w:lang w:eastAsia="en-GB"/>
        </w:rPr>
        <w:t xml:space="preserve">what those lessons are, how they will be acted on, and what is expected to change as a result, and therefore, improve </w:t>
      </w:r>
      <w:r w:rsidR="000B016C">
        <w:rPr>
          <w:rFonts w:ascii="Arial" w:eastAsia="Times New Roman" w:hAnsi="Arial" w:cs="Arial"/>
          <w:color w:val="0F283D"/>
          <w:sz w:val="28"/>
          <w:szCs w:val="28"/>
          <w:lang w:eastAsia="en-GB"/>
        </w:rPr>
        <w:t xml:space="preserve">how partners work together in how they </w:t>
      </w:r>
      <w:r w:rsidR="00460C85" w:rsidRPr="00460C85">
        <w:rPr>
          <w:rFonts w:ascii="Arial" w:eastAsia="Times New Roman" w:hAnsi="Arial" w:cs="Arial"/>
          <w:color w:val="0F283D"/>
          <w:sz w:val="28"/>
          <w:szCs w:val="28"/>
          <w:lang w:eastAsia="en-GB"/>
        </w:rPr>
        <w:t>safeguard and promote the welfare of children.</w:t>
      </w:r>
    </w:p>
    <w:p w:rsidR="008B7197" w:rsidRDefault="008B7197" w:rsidP="00F9528B">
      <w:pPr>
        <w:spacing w:after="0" w:line="240" w:lineRule="auto"/>
        <w:jc w:val="both"/>
        <w:rPr>
          <w:rFonts w:ascii="Arial" w:eastAsia="Times New Roman" w:hAnsi="Arial" w:cs="Arial"/>
          <w:color w:val="0F283D"/>
          <w:sz w:val="28"/>
          <w:szCs w:val="28"/>
          <w:lang w:eastAsia="en-GB"/>
        </w:rPr>
      </w:pPr>
    </w:p>
    <w:p w:rsidR="00460C85" w:rsidRDefault="00460C85" w:rsidP="00F9528B">
      <w:pPr>
        <w:spacing w:after="0" w:line="240" w:lineRule="auto"/>
        <w:jc w:val="both"/>
        <w:rPr>
          <w:rFonts w:ascii="Arial" w:eastAsia="Times New Roman" w:hAnsi="Arial" w:cs="Arial"/>
          <w:color w:val="0F283D"/>
          <w:sz w:val="28"/>
          <w:szCs w:val="28"/>
          <w:lang w:eastAsia="en-GB"/>
        </w:rPr>
      </w:pPr>
      <w:r w:rsidRPr="00460C85">
        <w:rPr>
          <w:rFonts w:ascii="Arial" w:eastAsia="Times New Roman" w:hAnsi="Arial" w:cs="Arial"/>
          <w:color w:val="0F283D"/>
          <w:sz w:val="28"/>
          <w:szCs w:val="28"/>
          <w:lang w:eastAsia="en-GB"/>
        </w:rPr>
        <w:t xml:space="preserve">A review is not a criminal enquiry and is separate from any investigation undertaken by the Police. This process is </w:t>
      </w:r>
      <w:r w:rsidRPr="00460C85">
        <w:rPr>
          <w:rFonts w:ascii="Arial" w:eastAsia="Times New Roman" w:hAnsi="Arial" w:cs="Arial"/>
          <w:b/>
          <w:bCs/>
          <w:color w:val="0F283D"/>
          <w:sz w:val="28"/>
          <w:szCs w:val="28"/>
          <w:u w:val="single"/>
          <w:lang w:eastAsia="en-GB"/>
        </w:rPr>
        <w:t>not</w:t>
      </w:r>
      <w:r w:rsidRPr="00460C85">
        <w:rPr>
          <w:rFonts w:ascii="Arial" w:eastAsia="Times New Roman" w:hAnsi="Arial" w:cs="Arial"/>
          <w:color w:val="0F283D"/>
          <w:sz w:val="28"/>
          <w:szCs w:val="28"/>
          <w:lang w:eastAsia="en-GB"/>
        </w:rPr>
        <w:t xml:space="preserve"> about blame or any </w:t>
      </w:r>
      <w:r w:rsidRPr="00460C85">
        <w:rPr>
          <w:rFonts w:ascii="Arial" w:eastAsia="Times New Roman" w:hAnsi="Arial" w:cs="Arial"/>
          <w:color w:val="0F283D"/>
          <w:sz w:val="28"/>
          <w:szCs w:val="28"/>
          <w:lang w:eastAsia="en-GB"/>
        </w:rPr>
        <w:lastRenderedPageBreak/>
        <w:t xml:space="preserve">potential disciplinary action, but about an open and </w:t>
      </w:r>
      <w:r w:rsidR="00292374" w:rsidRPr="00460C85">
        <w:rPr>
          <w:rFonts w:ascii="Arial" w:eastAsia="Times New Roman" w:hAnsi="Arial" w:cs="Arial"/>
          <w:color w:val="0F283D"/>
          <w:sz w:val="28"/>
          <w:szCs w:val="28"/>
          <w:lang w:eastAsia="en-GB"/>
        </w:rPr>
        <w:t>clear</w:t>
      </w:r>
      <w:r w:rsidRPr="00460C85">
        <w:rPr>
          <w:rFonts w:ascii="Arial" w:eastAsia="Times New Roman" w:hAnsi="Arial" w:cs="Arial"/>
          <w:color w:val="0F283D"/>
          <w:sz w:val="28"/>
          <w:szCs w:val="28"/>
          <w:lang w:eastAsia="en-GB"/>
        </w:rPr>
        <w:t xml:space="preserve"> learning from practice in order to improve inter-agency working</w:t>
      </w:r>
      <w:r w:rsidR="00292374">
        <w:rPr>
          <w:rFonts w:ascii="Arial" w:eastAsia="Times New Roman" w:hAnsi="Arial" w:cs="Arial"/>
          <w:color w:val="0F283D"/>
          <w:sz w:val="28"/>
          <w:szCs w:val="28"/>
          <w:lang w:eastAsia="en-GB"/>
        </w:rPr>
        <w:t>.</w:t>
      </w:r>
    </w:p>
    <w:p w:rsidR="00292374" w:rsidRPr="00460C85" w:rsidRDefault="00292374" w:rsidP="00F9528B">
      <w:pPr>
        <w:spacing w:after="0" w:line="240" w:lineRule="auto"/>
        <w:jc w:val="both"/>
        <w:rPr>
          <w:rFonts w:ascii="Arial" w:eastAsia="Times New Roman" w:hAnsi="Arial" w:cs="Arial"/>
          <w:color w:val="0F283D"/>
          <w:sz w:val="28"/>
          <w:szCs w:val="28"/>
          <w:lang w:eastAsia="en-GB"/>
        </w:rPr>
      </w:pPr>
    </w:p>
    <w:p w:rsidR="00460C85" w:rsidRPr="00460C85" w:rsidRDefault="00460C85" w:rsidP="00F9528B">
      <w:pPr>
        <w:spacing w:after="0" w:line="240" w:lineRule="auto"/>
        <w:jc w:val="both"/>
        <w:rPr>
          <w:rFonts w:ascii="Arial" w:eastAsia="Times New Roman" w:hAnsi="Arial" w:cs="Arial"/>
          <w:color w:val="0F283D"/>
          <w:sz w:val="28"/>
          <w:szCs w:val="28"/>
          <w:lang w:eastAsia="en-GB"/>
        </w:rPr>
      </w:pPr>
      <w:r w:rsidRPr="00460C85">
        <w:rPr>
          <w:rFonts w:ascii="Arial" w:eastAsia="Times New Roman" w:hAnsi="Arial" w:cs="Arial"/>
          <w:b/>
          <w:bCs/>
          <w:color w:val="0F283D"/>
          <w:sz w:val="28"/>
          <w:szCs w:val="28"/>
          <w:u w:val="single"/>
          <w:lang w:eastAsia="en-GB"/>
        </w:rPr>
        <w:t>What is the process of a CSPR?</w:t>
      </w:r>
    </w:p>
    <w:p w:rsidR="00460C85" w:rsidRDefault="00460C85" w:rsidP="00F9528B">
      <w:pPr>
        <w:spacing w:after="0" w:line="240" w:lineRule="auto"/>
        <w:jc w:val="both"/>
        <w:rPr>
          <w:rFonts w:ascii="Arial" w:eastAsia="Times New Roman" w:hAnsi="Arial" w:cs="Arial"/>
          <w:color w:val="0F283D"/>
          <w:sz w:val="28"/>
          <w:szCs w:val="28"/>
          <w:lang w:eastAsia="en-GB"/>
        </w:rPr>
      </w:pPr>
      <w:r w:rsidRPr="00460C85">
        <w:rPr>
          <w:rFonts w:ascii="Arial" w:eastAsia="Times New Roman" w:hAnsi="Arial" w:cs="Arial"/>
          <w:color w:val="0F283D"/>
          <w:sz w:val="28"/>
          <w:szCs w:val="28"/>
          <w:lang w:eastAsia="en-GB"/>
        </w:rPr>
        <w:t xml:space="preserve">On agreement that a case meets the criteria for a CSPR, a CSPR Panel of senior </w:t>
      </w:r>
      <w:r w:rsidR="008B7197">
        <w:rPr>
          <w:rFonts w:ascii="Arial" w:eastAsia="Times New Roman" w:hAnsi="Arial" w:cs="Arial"/>
          <w:color w:val="0F283D"/>
          <w:sz w:val="28"/>
          <w:szCs w:val="28"/>
          <w:lang w:eastAsia="en-GB"/>
        </w:rPr>
        <w:t xml:space="preserve">people </w:t>
      </w:r>
      <w:r w:rsidRPr="00460C85">
        <w:rPr>
          <w:rFonts w:ascii="Arial" w:eastAsia="Times New Roman" w:hAnsi="Arial" w:cs="Arial"/>
          <w:color w:val="0F283D"/>
          <w:sz w:val="28"/>
          <w:szCs w:val="28"/>
          <w:lang w:eastAsia="en-GB"/>
        </w:rPr>
        <w:t xml:space="preserve">managers </w:t>
      </w:r>
      <w:r w:rsidR="008B7197" w:rsidRPr="008B7197">
        <w:rPr>
          <w:rFonts w:ascii="Arial" w:eastAsia="Times New Roman" w:hAnsi="Arial" w:cs="Arial"/>
          <w:color w:val="0F283D"/>
          <w:sz w:val="28"/>
          <w:szCs w:val="28"/>
          <w:lang w:eastAsia="en-GB"/>
        </w:rPr>
        <w:t>from agencies including Children’s</w:t>
      </w:r>
      <w:r w:rsidR="008B7197" w:rsidRPr="008B7197">
        <w:rPr>
          <w:rFonts w:ascii="Arial" w:eastAsia="Times New Roman" w:hAnsi="Arial" w:cs="Arial"/>
          <w:color w:val="0F283D"/>
          <w:sz w:val="28"/>
          <w:szCs w:val="28"/>
          <w:lang w:eastAsia="en-GB"/>
        </w:rPr>
        <w:br/>
        <w:t xml:space="preserve">Social Care, Health and Police </w:t>
      </w:r>
      <w:r w:rsidRPr="00460C85">
        <w:rPr>
          <w:rFonts w:ascii="Arial" w:eastAsia="Times New Roman" w:hAnsi="Arial" w:cs="Arial"/>
          <w:color w:val="0F283D"/>
          <w:sz w:val="28"/>
          <w:szCs w:val="28"/>
          <w:lang w:eastAsia="en-GB"/>
        </w:rPr>
        <w:t>who were not directly involved in the case</w:t>
      </w:r>
      <w:r w:rsidR="00AB6C3E">
        <w:rPr>
          <w:rFonts w:ascii="Arial" w:eastAsia="Times New Roman" w:hAnsi="Arial" w:cs="Arial"/>
          <w:color w:val="0F283D"/>
          <w:sz w:val="28"/>
          <w:szCs w:val="28"/>
          <w:lang w:eastAsia="en-GB"/>
        </w:rPr>
        <w:t xml:space="preserve"> will be established</w:t>
      </w:r>
      <w:r w:rsidR="008B7197">
        <w:rPr>
          <w:rFonts w:ascii="Arial" w:eastAsia="Times New Roman" w:hAnsi="Arial" w:cs="Arial"/>
          <w:color w:val="0F283D"/>
          <w:sz w:val="28"/>
          <w:szCs w:val="28"/>
          <w:lang w:eastAsia="en-GB"/>
        </w:rPr>
        <w:t xml:space="preserve">. They will </w:t>
      </w:r>
      <w:r w:rsidRPr="00460C85">
        <w:rPr>
          <w:rFonts w:ascii="Arial" w:eastAsia="Times New Roman" w:hAnsi="Arial" w:cs="Arial"/>
          <w:color w:val="0F283D"/>
          <w:sz w:val="28"/>
          <w:szCs w:val="28"/>
          <w:lang w:eastAsia="en-GB"/>
        </w:rPr>
        <w:t>look closely at the work of all the professionals and agencies who have been involved and set terms of reference under which the review will be undertaken. Each organisation will produce an independent report containing the details of when and what services they gave you and your family.</w:t>
      </w:r>
    </w:p>
    <w:p w:rsidR="00460C85" w:rsidRDefault="008B7197" w:rsidP="00F9528B">
      <w:pPr>
        <w:spacing w:after="0" w:line="240" w:lineRule="auto"/>
        <w:jc w:val="both"/>
        <w:rPr>
          <w:rFonts w:ascii="Arial" w:eastAsia="Times New Roman" w:hAnsi="Arial" w:cs="Arial"/>
          <w:color w:val="0F283D"/>
          <w:sz w:val="28"/>
          <w:szCs w:val="28"/>
          <w:lang w:eastAsia="en-GB"/>
        </w:rPr>
      </w:pPr>
      <w:r w:rsidRPr="008B7197">
        <w:rPr>
          <w:rFonts w:ascii="Arial" w:hAnsi="Arial" w:cs="Arial"/>
          <w:color w:val="000000"/>
        </w:rPr>
        <w:br/>
      </w:r>
      <w:r w:rsidR="00460C85" w:rsidRPr="00460C85">
        <w:rPr>
          <w:rFonts w:ascii="Arial" w:eastAsia="Times New Roman" w:hAnsi="Arial" w:cs="Arial"/>
          <w:color w:val="0F283D"/>
          <w:sz w:val="28"/>
          <w:szCs w:val="28"/>
          <w:lang w:eastAsia="en-GB"/>
        </w:rPr>
        <w:t>The CSPR Panel will be supported and advised by an Independent Reviewer, who is a specialist in child protection and CSPR. The Reviewer considers all the reports and writes an independent report that looks at whether expected standards of work have been met; whether policies and procedures were followed and whether there are any lessons that can be learned about the way organisations work together to keep children and young people safe.</w:t>
      </w:r>
    </w:p>
    <w:p w:rsidR="000B016C" w:rsidRPr="00460C85" w:rsidRDefault="000B016C" w:rsidP="00F9528B">
      <w:pPr>
        <w:spacing w:after="0" w:line="240" w:lineRule="auto"/>
        <w:jc w:val="both"/>
        <w:rPr>
          <w:rFonts w:ascii="Arial" w:eastAsia="Times New Roman" w:hAnsi="Arial" w:cs="Arial"/>
          <w:color w:val="0F283D"/>
          <w:sz w:val="28"/>
          <w:szCs w:val="28"/>
          <w:lang w:eastAsia="en-GB"/>
        </w:rPr>
      </w:pPr>
    </w:p>
    <w:p w:rsidR="00460C85" w:rsidRDefault="00460C85" w:rsidP="00F9528B">
      <w:pPr>
        <w:spacing w:after="0" w:line="240" w:lineRule="auto"/>
        <w:jc w:val="both"/>
        <w:rPr>
          <w:rFonts w:ascii="Arial" w:eastAsia="Times New Roman" w:hAnsi="Arial" w:cs="Arial"/>
          <w:color w:val="0F283D"/>
          <w:sz w:val="28"/>
          <w:szCs w:val="28"/>
          <w:lang w:eastAsia="en-GB"/>
        </w:rPr>
      </w:pPr>
      <w:r w:rsidRPr="00460C85">
        <w:rPr>
          <w:rFonts w:ascii="Arial" w:eastAsia="Times New Roman" w:hAnsi="Arial" w:cs="Arial"/>
          <w:color w:val="0F283D"/>
          <w:sz w:val="28"/>
          <w:szCs w:val="28"/>
          <w:lang w:eastAsia="en-GB"/>
        </w:rPr>
        <w:t xml:space="preserve">When the Review has been completed, organisations will agree what actions they may need to take to change the way they support children, young people and their families and these will be monitored by the </w:t>
      </w:r>
      <w:r w:rsidR="000B016C">
        <w:rPr>
          <w:rFonts w:ascii="Arial" w:eastAsia="Times New Roman" w:hAnsi="Arial" w:cs="Arial"/>
          <w:color w:val="0F283D"/>
          <w:sz w:val="28"/>
          <w:szCs w:val="28"/>
          <w:lang w:eastAsia="en-GB"/>
        </w:rPr>
        <w:t>Bradford Partnership.</w:t>
      </w:r>
    </w:p>
    <w:p w:rsidR="000B016C" w:rsidRPr="00460C85" w:rsidRDefault="000B016C" w:rsidP="00F9528B">
      <w:pPr>
        <w:spacing w:after="0" w:line="240" w:lineRule="auto"/>
        <w:jc w:val="both"/>
        <w:rPr>
          <w:rFonts w:ascii="Arial" w:eastAsia="Times New Roman" w:hAnsi="Arial" w:cs="Arial"/>
          <w:color w:val="0F283D"/>
          <w:sz w:val="28"/>
          <w:szCs w:val="28"/>
          <w:lang w:eastAsia="en-GB"/>
        </w:rPr>
      </w:pPr>
    </w:p>
    <w:p w:rsidR="00460C85" w:rsidRPr="00460C85" w:rsidRDefault="00460C85" w:rsidP="00F9528B">
      <w:pPr>
        <w:spacing w:after="0" w:line="240" w:lineRule="auto"/>
        <w:jc w:val="both"/>
        <w:rPr>
          <w:rFonts w:ascii="Arial" w:eastAsia="Times New Roman" w:hAnsi="Arial" w:cs="Arial"/>
          <w:color w:val="0F283D"/>
          <w:sz w:val="28"/>
          <w:szCs w:val="28"/>
          <w:lang w:eastAsia="en-GB"/>
        </w:rPr>
      </w:pPr>
      <w:r w:rsidRPr="00460C85">
        <w:rPr>
          <w:rFonts w:ascii="Arial" w:eastAsia="Times New Roman" w:hAnsi="Arial" w:cs="Arial"/>
          <w:b/>
          <w:bCs/>
          <w:color w:val="0F283D"/>
          <w:sz w:val="28"/>
          <w:szCs w:val="28"/>
          <w:u w:val="single"/>
          <w:lang w:eastAsia="en-GB"/>
        </w:rPr>
        <w:t>Family Involvement</w:t>
      </w:r>
    </w:p>
    <w:p w:rsidR="00460C85" w:rsidRDefault="00460C85" w:rsidP="00F9528B">
      <w:pPr>
        <w:spacing w:after="0" w:line="240" w:lineRule="auto"/>
        <w:jc w:val="both"/>
        <w:rPr>
          <w:rFonts w:ascii="Arial" w:eastAsia="Times New Roman" w:hAnsi="Arial" w:cs="Arial"/>
          <w:color w:val="0F283D"/>
          <w:sz w:val="28"/>
          <w:szCs w:val="28"/>
          <w:lang w:eastAsia="en-GB"/>
        </w:rPr>
      </w:pPr>
      <w:r w:rsidRPr="00460C85">
        <w:rPr>
          <w:rFonts w:ascii="Arial" w:eastAsia="Times New Roman" w:hAnsi="Arial" w:cs="Arial"/>
          <w:color w:val="0F283D"/>
          <w:sz w:val="28"/>
          <w:szCs w:val="28"/>
          <w:lang w:eastAsia="en-GB"/>
        </w:rPr>
        <w:t xml:space="preserve">Once a decision has been made to start a CSPR, you will receive a letter from the </w:t>
      </w:r>
      <w:r w:rsidR="000B016C">
        <w:rPr>
          <w:rFonts w:ascii="Arial" w:eastAsia="Times New Roman" w:hAnsi="Arial" w:cs="Arial"/>
          <w:color w:val="0F283D"/>
          <w:sz w:val="28"/>
          <w:szCs w:val="28"/>
          <w:lang w:eastAsia="en-GB"/>
        </w:rPr>
        <w:t xml:space="preserve">Bradford Partnership </w:t>
      </w:r>
      <w:r w:rsidRPr="00460C85">
        <w:rPr>
          <w:rFonts w:ascii="Arial" w:eastAsia="Times New Roman" w:hAnsi="Arial" w:cs="Arial"/>
          <w:color w:val="0F283D"/>
          <w:sz w:val="28"/>
          <w:szCs w:val="28"/>
          <w:lang w:eastAsia="en-GB"/>
        </w:rPr>
        <w:t>informing you of this decision and offering you the opportunity to talk to the Independent Reviewer, however, you do not have to be involved if you do not wish to do so.</w:t>
      </w:r>
      <w:r w:rsidR="00605A63">
        <w:rPr>
          <w:rFonts w:ascii="Arial" w:eastAsia="Times New Roman" w:hAnsi="Arial" w:cs="Arial"/>
          <w:color w:val="0F283D"/>
          <w:sz w:val="28"/>
          <w:szCs w:val="28"/>
          <w:lang w:eastAsia="en-GB"/>
        </w:rPr>
        <w:t xml:space="preserve">  The purpose of this meeting is so you can talk to the Independent Reviewer about the services you received before the serious incident occurred.  The Independent Reviewer will be interested to learn what you found helpful, what was unhelpful and how things could have been done differently. </w:t>
      </w:r>
    </w:p>
    <w:p w:rsidR="000B016C" w:rsidRPr="00460C85" w:rsidRDefault="000B016C" w:rsidP="00F9528B">
      <w:pPr>
        <w:spacing w:after="0" w:line="240" w:lineRule="auto"/>
        <w:jc w:val="both"/>
        <w:rPr>
          <w:rFonts w:ascii="Arial" w:eastAsia="Times New Roman" w:hAnsi="Arial" w:cs="Arial"/>
          <w:color w:val="0F283D"/>
          <w:sz w:val="28"/>
          <w:szCs w:val="28"/>
          <w:lang w:eastAsia="en-GB"/>
        </w:rPr>
      </w:pPr>
    </w:p>
    <w:p w:rsidR="00460C85" w:rsidRDefault="00460C85" w:rsidP="00F9528B">
      <w:pPr>
        <w:spacing w:after="0" w:line="240" w:lineRule="auto"/>
        <w:jc w:val="both"/>
        <w:rPr>
          <w:rFonts w:ascii="Arial" w:eastAsia="Times New Roman" w:hAnsi="Arial" w:cs="Arial"/>
          <w:color w:val="0F283D"/>
          <w:sz w:val="28"/>
          <w:szCs w:val="28"/>
          <w:lang w:eastAsia="en-GB"/>
        </w:rPr>
      </w:pPr>
      <w:r w:rsidRPr="00460C85">
        <w:rPr>
          <w:rFonts w:ascii="Arial" w:eastAsia="Times New Roman" w:hAnsi="Arial" w:cs="Arial"/>
          <w:color w:val="0F283D"/>
          <w:sz w:val="28"/>
          <w:szCs w:val="28"/>
          <w:lang w:eastAsia="en-GB"/>
        </w:rPr>
        <w:t xml:space="preserve">If you do agree to meet with the Independent Reviewer, (who may be accompanied by a member of staff from the </w:t>
      </w:r>
      <w:r w:rsidR="000B016C">
        <w:rPr>
          <w:rFonts w:ascii="Arial" w:eastAsia="Times New Roman" w:hAnsi="Arial" w:cs="Arial"/>
          <w:color w:val="0F283D"/>
          <w:sz w:val="28"/>
          <w:szCs w:val="28"/>
          <w:lang w:eastAsia="en-GB"/>
        </w:rPr>
        <w:t>Bradford Partnership</w:t>
      </w:r>
      <w:r w:rsidRPr="00460C85">
        <w:rPr>
          <w:rFonts w:ascii="Arial" w:eastAsia="Times New Roman" w:hAnsi="Arial" w:cs="Arial"/>
          <w:color w:val="0F283D"/>
          <w:sz w:val="28"/>
          <w:szCs w:val="28"/>
          <w:lang w:eastAsia="en-GB"/>
        </w:rPr>
        <w:t>), a meeting will be arranged at a time and place suitable to you. You are welcome to invite someone to the meeting with you to offer support during this process.</w:t>
      </w:r>
    </w:p>
    <w:p w:rsidR="000B016C" w:rsidRPr="00460C85" w:rsidRDefault="000B016C" w:rsidP="00F9528B">
      <w:pPr>
        <w:spacing w:after="0" w:line="240" w:lineRule="auto"/>
        <w:jc w:val="both"/>
        <w:rPr>
          <w:rFonts w:ascii="Arial" w:eastAsia="Times New Roman" w:hAnsi="Arial" w:cs="Arial"/>
          <w:color w:val="0F283D"/>
          <w:sz w:val="28"/>
          <w:szCs w:val="28"/>
          <w:lang w:eastAsia="en-GB"/>
        </w:rPr>
      </w:pPr>
    </w:p>
    <w:p w:rsidR="00460C85" w:rsidRDefault="00460C85" w:rsidP="00F9528B">
      <w:pPr>
        <w:spacing w:after="0" w:line="240" w:lineRule="auto"/>
        <w:jc w:val="both"/>
        <w:rPr>
          <w:rFonts w:ascii="Arial" w:eastAsia="Times New Roman" w:hAnsi="Arial" w:cs="Arial"/>
          <w:color w:val="0F283D"/>
          <w:sz w:val="28"/>
          <w:szCs w:val="28"/>
          <w:lang w:eastAsia="en-GB"/>
        </w:rPr>
      </w:pPr>
      <w:r w:rsidRPr="00460C85">
        <w:rPr>
          <w:rFonts w:ascii="Arial" w:eastAsia="Times New Roman" w:hAnsi="Arial" w:cs="Arial"/>
          <w:color w:val="0F283D"/>
          <w:sz w:val="28"/>
          <w:szCs w:val="28"/>
          <w:lang w:eastAsia="en-GB"/>
        </w:rPr>
        <w:lastRenderedPageBreak/>
        <w:t>Please note that if there is a police investigation ongoing regarding your case, this may cause delays in contacting you and discussing your views.</w:t>
      </w:r>
    </w:p>
    <w:p w:rsidR="000B016C" w:rsidRPr="00460C85" w:rsidRDefault="000B016C" w:rsidP="00F9528B">
      <w:pPr>
        <w:spacing w:after="0" w:line="240" w:lineRule="auto"/>
        <w:jc w:val="both"/>
        <w:rPr>
          <w:rFonts w:ascii="Arial" w:eastAsia="Times New Roman" w:hAnsi="Arial" w:cs="Arial"/>
          <w:color w:val="0F283D"/>
          <w:sz w:val="28"/>
          <w:szCs w:val="28"/>
          <w:lang w:eastAsia="en-GB"/>
        </w:rPr>
      </w:pPr>
    </w:p>
    <w:p w:rsidR="00460C85" w:rsidRPr="00460C85" w:rsidRDefault="00460C85" w:rsidP="00F9528B">
      <w:pPr>
        <w:spacing w:after="0" w:line="240" w:lineRule="auto"/>
        <w:jc w:val="both"/>
        <w:rPr>
          <w:rFonts w:ascii="Arial" w:eastAsia="Times New Roman" w:hAnsi="Arial" w:cs="Arial"/>
          <w:color w:val="0F283D"/>
          <w:sz w:val="28"/>
          <w:szCs w:val="28"/>
          <w:lang w:eastAsia="en-GB"/>
        </w:rPr>
      </w:pPr>
      <w:r w:rsidRPr="00460C85">
        <w:rPr>
          <w:rFonts w:ascii="Arial" w:eastAsia="Times New Roman" w:hAnsi="Arial" w:cs="Arial"/>
          <w:b/>
          <w:bCs/>
          <w:color w:val="0F283D"/>
          <w:sz w:val="28"/>
          <w:szCs w:val="28"/>
          <w:u w:val="single"/>
          <w:lang w:eastAsia="en-GB"/>
        </w:rPr>
        <w:t>Who will see the report?</w:t>
      </w:r>
    </w:p>
    <w:p w:rsidR="00460C85" w:rsidRDefault="00460C85" w:rsidP="00F9528B">
      <w:pPr>
        <w:spacing w:after="0" w:line="240" w:lineRule="auto"/>
        <w:jc w:val="both"/>
        <w:rPr>
          <w:rFonts w:ascii="Arial" w:eastAsia="Times New Roman" w:hAnsi="Arial" w:cs="Arial"/>
          <w:color w:val="0F283D"/>
          <w:sz w:val="28"/>
          <w:szCs w:val="28"/>
          <w:lang w:eastAsia="en-GB"/>
        </w:rPr>
      </w:pPr>
      <w:r w:rsidRPr="00460C85">
        <w:rPr>
          <w:rFonts w:ascii="Arial" w:eastAsia="Times New Roman" w:hAnsi="Arial" w:cs="Arial"/>
          <w:color w:val="0F283D"/>
          <w:sz w:val="28"/>
          <w:szCs w:val="28"/>
          <w:lang w:eastAsia="en-GB"/>
        </w:rPr>
        <w:t xml:space="preserve">The final overview report will be published on the </w:t>
      </w:r>
      <w:r w:rsidR="000B016C">
        <w:rPr>
          <w:rFonts w:ascii="Arial" w:eastAsia="Times New Roman" w:hAnsi="Arial" w:cs="Arial"/>
          <w:color w:val="0F283D"/>
          <w:sz w:val="28"/>
          <w:szCs w:val="28"/>
          <w:lang w:eastAsia="en-GB"/>
        </w:rPr>
        <w:t xml:space="preserve">Bradford Partnership </w:t>
      </w:r>
      <w:r w:rsidRPr="00460C85">
        <w:rPr>
          <w:rFonts w:ascii="Arial" w:eastAsia="Times New Roman" w:hAnsi="Arial" w:cs="Arial"/>
          <w:color w:val="0F283D"/>
          <w:sz w:val="28"/>
          <w:szCs w:val="28"/>
          <w:lang w:eastAsia="en-GB"/>
        </w:rPr>
        <w:t xml:space="preserve"> </w:t>
      </w:r>
      <w:hyperlink r:id="rId9" w:history="1">
        <w:r w:rsidRPr="000B016C">
          <w:rPr>
            <w:rStyle w:val="Hyperlink"/>
            <w:rFonts w:ascii="Arial" w:eastAsia="Times New Roman" w:hAnsi="Arial" w:cs="Arial"/>
            <w:sz w:val="28"/>
            <w:szCs w:val="28"/>
            <w:lang w:eastAsia="en-GB"/>
          </w:rPr>
          <w:t>website</w:t>
        </w:r>
      </w:hyperlink>
      <w:r w:rsidRPr="00460C85">
        <w:rPr>
          <w:rFonts w:ascii="Arial" w:eastAsia="Times New Roman" w:hAnsi="Arial" w:cs="Arial"/>
          <w:color w:val="0F283D"/>
          <w:sz w:val="28"/>
          <w:szCs w:val="28"/>
          <w:lang w:eastAsia="en-GB"/>
        </w:rPr>
        <w:t xml:space="preserve">, unless it </w:t>
      </w:r>
      <w:r w:rsidR="000B016C">
        <w:rPr>
          <w:rFonts w:ascii="Arial" w:eastAsia="Times New Roman" w:hAnsi="Arial" w:cs="Arial"/>
          <w:color w:val="0F283D"/>
          <w:sz w:val="28"/>
          <w:szCs w:val="28"/>
          <w:lang w:eastAsia="en-GB"/>
        </w:rPr>
        <w:t xml:space="preserve">could be </w:t>
      </w:r>
      <w:r w:rsidRPr="00460C85">
        <w:rPr>
          <w:rFonts w:ascii="Arial" w:eastAsia="Times New Roman" w:hAnsi="Arial" w:cs="Arial"/>
          <w:color w:val="0F283D"/>
          <w:sz w:val="28"/>
          <w:szCs w:val="28"/>
          <w:lang w:eastAsia="en-GB"/>
        </w:rPr>
        <w:t>harmful to other children or cannot be published in any way that avoids identifying those involved.</w:t>
      </w:r>
    </w:p>
    <w:p w:rsidR="000B016C" w:rsidRPr="00460C85" w:rsidRDefault="000B016C" w:rsidP="00F9528B">
      <w:pPr>
        <w:spacing w:after="0" w:line="240" w:lineRule="auto"/>
        <w:jc w:val="both"/>
        <w:rPr>
          <w:rFonts w:ascii="Arial" w:eastAsia="Times New Roman" w:hAnsi="Arial" w:cs="Arial"/>
          <w:color w:val="0F283D"/>
          <w:sz w:val="28"/>
          <w:szCs w:val="28"/>
          <w:lang w:eastAsia="en-GB"/>
        </w:rPr>
      </w:pPr>
    </w:p>
    <w:p w:rsidR="00460C85" w:rsidRDefault="00460C85" w:rsidP="00F9528B">
      <w:pPr>
        <w:spacing w:after="0" w:line="240" w:lineRule="auto"/>
        <w:jc w:val="both"/>
        <w:rPr>
          <w:rFonts w:ascii="Arial" w:eastAsia="Times New Roman" w:hAnsi="Arial" w:cs="Arial"/>
          <w:color w:val="0F283D"/>
          <w:sz w:val="28"/>
          <w:szCs w:val="28"/>
          <w:lang w:eastAsia="en-GB"/>
        </w:rPr>
      </w:pPr>
      <w:r w:rsidRPr="00460C85">
        <w:rPr>
          <w:rFonts w:ascii="Arial" w:eastAsia="Times New Roman" w:hAnsi="Arial" w:cs="Arial"/>
          <w:color w:val="0F283D"/>
          <w:sz w:val="28"/>
          <w:szCs w:val="28"/>
          <w:lang w:eastAsia="en-GB"/>
        </w:rPr>
        <w:t>In some situations, where there is a chance of other individuals being identified, the full report will not be published although an anonymised version may be made available on the NSPCC website.  We will make sure that the report’s findings are shared with you before it is published.</w:t>
      </w:r>
    </w:p>
    <w:p w:rsidR="000D6B2B" w:rsidRDefault="000D6B2B" w:rsidP="00F9528B">
      <w:pPr>
        <w:spacing w:after="0" w:line="240" w:lineRule="auto"/>
        <w:jc w:val="both"/>
        <w:rPr>
          <w:rFonts w:ascii="Arial" w:eastAsia="Times New Roman" w:hAnsi="Arial" w:cs="Arial"/>
          <w:color w:val="0F283D"/>
          <w:sz w:val="28"/>
          <w:szCs w:val="28"/>
          <w:lang w:eastAsia="en-GB"/>
        </w:rPr>
      </w:pPr>
    </w:p>
    <w:p w:rsidR="00460C85" w:rsidRPr="00460C85" w:rsidRDefault="00460C85" w:rsidP="00F9528B">
      <w:pPr>
        <w:spacing w:after="0" w:line="240" w:lineRule="auto"/>
        <w:jc w:val="both"/>
        <w:rPr>
          <w:rFonts w:ascii="Arial" w:eastAsia="Times New Roman" w:hAnsi="Arial" w:cs="Arial"/>
          <w:color w:val="0F283D"/>
          <w:sz w:val="28"/>
          <w:szCs w:val="28"/>
          <w:lang w:eastAsia="en-GB"/>
        </w:rPr>
      </w:pPr>
      <w:r w:rsidRPr="00460C85">
        <w:rPr>
          <w:rFonts w:ascii="Arial" w:eastAsia="Times New Roman" w:hAnsi="Arial" w:cs="Arial"/>
          <w:b/>
          <w:bCs/>
          <w:color w:val="0F283D"/>
          <w:sz w:val="28"/>
          <w:szCs w:val="28"/>
          <w:u w:val="single"/>
          <w:lang w:eastAsia="en-GB"/>
        </w:rPr>
        <w:t>How long will the review take?</w:t>
      </w:r>
    </w:p>
    <w:p w:rsidR="00460C85" w:rsidRDefault="00460C85" w:rsidP="00F9528B">
      <w:pPr>
        <w:spacing w:after="0" w:line="240" w:lineRule="auto"/>
        <w:jc w:val="both"/>
        <w:rPr>
          <w:rFonts w:ascii="Arial" w:eastAsia="Times New Roman" w:hAnsi="Arial" w:cs="Arial"/>
          <w:color w:val="0F283D"/>
          <w:sz w:val="28"/>
          <w:szCs w:val="28"/>
          <w:lang w:eastAsia="en-GB"/>
        </w:rPr>
      </w:pPr>
      <w:r w:rsidRPr="00460C85">
        <w:rPr>
          <w:rFonts w:ascii="Arial" w:eastAsia="Times New Roman" w:hAnsi="Arial" w:cs="Arial"/>
          <w:color w:val="0F283D"/>
          <w:sz w:val="28"/>
          <w:szCs w:val="28"/>
          <w:lang w:eastAsia="en-GB"/>
        </w:rPr>
        <w:t xml:space="preserve">The </w:t>
      </w:r>
      <w:r w:rsidR="000B016C">
        <w:rPr>
          <w:rFonts w:ascii="Arial" w:eastAsia="Times New Roman" w:hAnsi="Arial" w:cs="Arial"/>
          <w:color w:val="0F283D"/>
          <w:sz w:val="28"/>
          <w:szCs w:val="28"/>
          <w:lang w:eastAsia="en-GB"/>
        </w:rPr>
        <w:t xml:space="preserve">Bradford Partnership </w:t>
      </w:r>
      <w:r w:rsidRPr="00460C85">
        <w:rPr>
          <w:rFonts w:ascii="Arial" w:eastAsia="Times New Roman" w:hAnsi="Arial" w:cs="Arial"/>
          <w:color w:val="0F283D"/>
          <w:sz w:val="28"/>
          <w:szCs w:val="28"/>
          <w:lang w:eastAsia="en-GB"/>
        </w:rPr>
        <w:t>will always aim to complete reviews within six months, however, this timescale may be impacted by other parallel processes, such as criminal investigations, Coroner’s Inquests or family proceedings.</w:t>
      </w:r>
    </w:p>
    <w:p w:rsidR="000B016C" w:rsidRDefault="000B016C" w:rsidP="00F9528B">
      <w:pPr>
        <w:spacing w:after="0" w:line="240" w:lineRule="auto"/>
        <w:jc w:val="both"/>
        <w:rPr>
          <w:rFonts w:ascii="Arial" w:eastAsia="Times New Roman" w:hAnsi="Arial" w:cs="Arial"/>
          <w:color w:val="0F283D"/>
          <w:sz w:val="28"/>
          <w:szCs w:val="28"/>
          <w:lang w:eastAsia="en-GB"/>
        </w:rPr>
      </w:pPr>
    </w:p>
    <w:p w:rsidR="000B016C" w:rsidRDefault="000B016C" w:rsidP="00F9528B">
      <w:pPr>
        <w:spacing w:after="0" w:line="240" w:lineRule="auto"/>
        <w:jc w:val="both"/>
        <w:rPr>
          <w:rFonts w:ascii="Arial" w:eastAsia="Times New Roman" w:hAnsi="Arial" w:cs="Arial"/>
          <w:color w:val="0F283D"/>
          <w:sz w:val="28"/>
          <w:szCs w:val="28"/>
          <w:lang w:eastAsia="en-GB"/>
        </w:rPr>
      </w:pPr>
      <w:r>
        <w:rPr>
          <w:rFonts w:ascii="Arial" w:eastAsia="Times New Roman" w:hAnsi="Arial" w:cs="Arial"/>
          <w:color w:val="0F283D"/>
          <w:sz w:val="28"/>
          <w:szCs w:val="28"/>
          <w:lang w:eastAsia="en-GB"/>
        </w:rPr>
        <w:t xml:space="preserve">If you have any questions, the Bradford Partnership can be contacted by email: </w:t>
      </w:r>
      <w:hyperlink r:id="rId10" w:history="1">
        <w:r w:rsidRPr="002C57F1">
          <w:rPr>
            <w:rStyle w:val="Hyperlink"/>
            <w:rFonts w:ascii="Arial" w:eastAsia="Times New Roman" w:hAnsi="Arial" w:cs="Arial"/>
            <w:sz w:val="28"/>
            <w:szCs w:val="28"/>
            <w:lang w:eastAsia="en-GB"/>
          </w:rPr>
          <w:t>TBPsafeguardingchildren@bradford.gov.uk</w:t>
        </w:r>
      </w:hyperlink>
      <w:r>
        <w:rPr>
          <w:rFonts w:ascii="Arial" w:eastAsia="Times New Roman" w:hAnsi="Arial" w:cs="Arial"/>
          <w:color w:val="0F283D"/>
          <w:sz w:val="28"/>
          <w:szCs w:val="28"/>
          <w:lang w:eastAsia="en-GB"/>
        </w:rPr>
        <w:t xml:space="preserve"> </w:t>
      </w:r>
    </w:p>
    <w:p w:rsidR="000B016C" w:rsidRPr="00460C85" w:rsidRDefault="000B016C" w:rsidP="00F9528B">
      <w:pPr>
        <w:spacing w:after="0" w:line="240" w:lineRule="auto"/>
        <w:jc w:val="both"/>
        <w:rPr>
          <w:rFonts w:ascii="Arial" w:eastAsia="Times New Roman" w:hAnsi="Arial" w:cs="Arial"/>
          <w:color w:val="0F283D"/>
          <w:sz w:val="28"/>
          <w:szCs w:val="28"/>
          <w:lang w:eastAsia="en-GB"/>
        </w:rPr>
      </w:pPr>
      <w:r>
        <w:rPr>
          <w:rFonts w:ascii="Arial" w:eastAsia="Times New Roman" w:hAnsi="Arial" w:cs="Arial"/>
          <w:color w:val="0F283D"/>
          <w:sz w:val="28"/>
          <w:szCs w:val="28"/>
          <w:lang w:eastAsia="en-GB"/>
        </w:rPr>
        <w:t xml:space="preserve">Telephone: </w:t>
      </w:r>
      <w:r w:rsidRPr="000B016C">
        <w:rPr>
          <w:rFonts w:ascii="Arial" w:eastAsia="Times New Roman" w:hAnsi="Arial" w:cs="Arial"/>
          <w:color w:val="0F283D"/>
          <w:sz w:val="28"/>
          <w:szCs w:val="28"/>
          <w:lang w:eastAsia="en-GB"/>
        </w:rPr>
        <w:t>01274 434361</w:t>
      </w:r>
    </w:p>
    <w:p w:rsidR="00460C85" w:rsidRPr="00460C85" w:rsidRDefault="00460C85" w:rsidP="00F9528B">
      <w:pPr>
        <w:jc w:val="both"/>
        <w:rPr>
          <w:rFonts w:ascii="Arial" w:hAnsi="Arial" w:cs="Arial"/>
          <w:sz w:val="28"/>
          <w:szCs w:val="28"/>
        </w:rPr>
      </w:pPr>
    </w:p>
    <w:p w:rsidR="00460C85" w:rsidRDefault="00460C85" w:rsidP="00F9528B">
      <w:pPr>
        <w:jc w:val="both"/>
      </w:pPr>
      <w:bookmarkStart w:id="0" w:name="_GoBack"/>
      <w:bookmarkEnd w:id="0"/>
    </w:p>
    <w:sectPr w:rsidR="00460C85" w:rsidSect="003125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883EF9"/>
    <w:multiLevelType w:val="multilevel"/>
    <w:tmpl w:val="09D2F6B8"/>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
    <w:nsid w:val="669F2F2B"/>
    <w:multiLevelType w:val="hybridMultilevel"/>
    <w:tmpl w:val="BB0A1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C85"/>
    <w:rsid w:val="00095703"/>
    <w:rsid w:val="000B016C"/>
    <w:rsid w:val="000D6B2B"/>
    <w:rsid w:val="00292374"/>
    <w:rsid w:val="00312573"/>
    <w:rsid w:val="00460C85"/>
    <w:rsid w:val="00536D60"/>
    <w:rsid w:val="00555983"/>
    <w:rsid w:val="005F2B6D"/>
    <w:rsid w:val="00605A63"/>
    <w:rsid w:val="00654195"/>
    <w:rsid w:val="008A55CB"/>
    <w:rsid w:val="008B7197"/>
    <w:rsid w:val="00A50610"/>
    <w:rsid w:val="00AB6C3E"/>
    <w:rsid w:val="00F952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0C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0C85"/>
    <w:rPr>
      <w:rFonts w:ascii="Tahoma" w:hAnsi="Tahoma" w:cs="Tahoma"/>
      <w:sz w:val="16"/>
      <w:szCs w:val="16"/>
    </w:rPr>
  </w:style>
  <w:style w:type="character" w:customStyle="1" w:styleId="fontstyle01">
    <w:name w:val="fontstyle01"/>
    <w:basedOn w:val="DefaultParagraphFont"/>
    <w:rsid w:val="00460C85"/>
    <w:rPr>
      <w:rFonts w:ascii="Arial" w:hAnsi="Arial" w:cs="Arial" w:hint="default"/>
      <w:b/>
      <w:bCs/>
      <w:i w:val="0"/>
      <w:iCs w:val="0"/>
      <w:color w:val="000000"/>
      <w:sz w:val="36"/>
      <w:szCs w:val="36"/>
    </w:rPr>
  </w:style>
  <w:style w:type="character" w:styleId="Hyperlink">
    <w:name w:val="Hyperlink"/>
    <w:basedOn w:val="DefaultParagraphFont"/>
    <w:uiPriority w:val="99"/>
    <w:unhideWhenUsed/>
    <w:rsid w:val="00460C85"/>
    <w:rPr>
      <w:color w:val="0000FF" w:themeColor="hyperlink"/>
      <w:u w:val="single"/>
    </w:rPr>
  </w:style>
  <w:style w:type="paragraph" w:styleId="ListParagraph">
    <w:name w:val="List Paragraph"/>
    <w:basedOn w:val="Normal"/>
    <w:uiPriority w:val="34"/>
    <w:qFormat/>
    <w:rsid w:val="00460C85"/>
    <w:pPr>
      <w:ind w:left="720"/>
      <w:contextualSpacing/>
    </w:pPr>
  </w:style>
  <w:style w:type="character" w:customStyle="1" w:styleId="fontstyle21">
    <w:name w:val="fontstyle21"/>
    <w:basedOn w:val="DefaultParagraphFont"/>
    <w:rsid w:val="00292374"/>
    <w:rPr>
      <w:rFonts w:ascii="Wingdings" w:hAnsi="Wingdings" w:hint="default"/>
      <w:b w:val="0"/>
      <w:bCs w:val="0"/>
      <w:i w:val="0"/>
      <w:iCs w:val="0"/>
      <w:color w:val="000000"/>
      <w:sz w:val="24"/>
      <w:szCs w:val="24"/>
    </w:rPr>
  </w:style>
  <w:style w:type="character" w:styleId="CommentReference">
    <w:name w:val="annotation reference"/>
    <w:basedOn w:val="DefaultParagraphFont"/>
    <w:uiPriority w:val="99"/>
    <w:semiHidden/>
    <w:unhideWhenUsed/>
    <w:rsid w:val="00605A63"/>
    <w:rPr>
      <w:sz w:val="16"/>
      <w:szCs w:val="16"/>
    </w:rPr>
  </w:style>
  <w:style w:type="paragraph" w:styleId="CommentText">
    <w:name w:val="annotation text"/>
    <w:basedOn w:val="Normal"/>
    <w:link w:val="CommentTextChar"/>
    <w:uiPriority w:val="99"/>
    <w:semiHidden/>
    <w:unhideWhenUsed/>
    <w:rsid w:val="00605A63"/>
    <w:pPr>
      <w:spacing w:line="240" w:lineRule="auto"/>
    </w:pPr>
    <w:rPr>
      <w:sz w:val="20"/>
      <w:szCs w:val="20"/>
    </w:rPr>
  </w:style>
  <w:style w:type="character" w:customStyle="1" w:styleId="CommentTextChar">
    <w:name w:val="Comment Text Char"/>
    <w:basedOn w:val="DefaultParagraphFont"/>
    <w:link w:val="CommentText"/>
    <w:uiPriority w:val="99"/>
    <w:semiHidden/>
    <w:rsid w:val="00605A63"/>
    <w:rPr>
      <w:sz w:val="20"/>
      <w:szCs w:val="20"/>
    </w:rPr>
  </w:style>
  <w:style w:type="paragraph" w:styleId="CommentSubject">
    <w:name w:val="annotation subject"/>
    <w:basedOn w:val="CommentText"/>
    <w:next w:val="CommentText"/>
    <w:link w:val="CommentSubjectChar"/>
    <w:uiPriority w:val="99"/>
    <w:semiHidden/>
    <w:unhideWhenUsed/>
    <w:rsid w:val="00605A63"/>
    <w:rPr>
      <w:b/>
      <w:bCs/>
    </w:rPr>
  </w:style>
  <w:style w:type="character" w:customStyle="1" w:styleId="CommentSubjectChar">
    <w:name w:val="Comment Subject Char"/>
    <w:basedOn w:val="CommentTextChar"/>
    <w:link w:val="CommentSubject"/>
    <w:uiPriority w:val="99"/>
    <w:semiHidden/>
    <w:rsid w:val="00605A6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0C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0C85"/>
    <w:rPr>
      <w:rFonts w:ascii="Tahoma" w:hAnsi="Tahoma" w:cs="Tahoma"/>
      <w:sz w:val="16"/>
      <w:szCs w:val="16"/>
    </w:rPr>
  </w:style>
  <w:style w:type="character" w:customStyle="1" w:styleId="fontstyle01">
    <w:name w:val="fontstyle01"/>
    <w:basedOn w:val="DefaultParagraphFont"/>
    <w:rsid w:val="00460C85"/>
    <w:rPr>
      <w:rFonts w:ascii="Arial" w:hAnsi="Arial" w:cs="Arial" w:hint="default"/>
      <w:b/>
      <w:bCs/>
      <w:i w:val="0"/>
      <w:iCs w:val="0"/>
      <w:color w:val="000000"/>
      <w:sz w:val="36"/>
      <w:szCs w:val="36"/>
    </w:rPr>
  </w:style>
  <w:style w:type="character" w:styleId="Hyperlink">
    <w:name w:val="Hyperlink"/>
    <w:basedOn w:val="DefaultParagraphFont"/>
    <w:uiPriority w:val="99"/>
    <w:unhideWhenUsed/>
    <w:rsid w:val="00460C85"/>
    <w:rPr>
      <w:color w:val="0000FF" w:themeColor="hyperlink"/>
      <w:u w:val="single"/>
    </w:rPr>
  </w:style>
  <w:style w:type="paragraph" w:styleId="ListParagraph">
    <w:name w:val="List Paragraph"/>
    <w:basedOn w:val="Normal"/>
    <w:uiPriority w:val="34"/>
    <w:qFormat/>
    <w:rsid w:val="00460C85"/>
    <w:pPr>
      <w:ind w:left="720"/>
      <w:contextualSpacing/>
    </w:pPr>
  </w:style>
  <w:style w:type="character" w:customStyle="1" w:styleId="fontstyle21">
    <w:name w:val="fontstyle21"/>
    <w:basedOn w:val="DefaultParagraphFont"/>
    <w:rsid w:val="00292374"/>
    <w:rPr>
      <w:rFonts w:ascii="Wingdings" w:hAnsi="Wingdings" w:hint="default"/>
      <w:b w:val="0"/>
      <w:bCs w:val="0"/>
      <w:i w:val="0"/>
      <w:iCs w:val="0"/>
      <w:color w:val="000000"/>
      <w:sz w:val="24"/>
      <w:szCs w:val="24"/>
    </w:rPr>
  </w:style>
  <w:style w:type="character" w:styleId="CommentReference">
    <w:name w:val="annotation reference"/>
    <w:basedOn w:val="DefaultParagraphFont"/>
    <w:uiPriority w:val="99"/>
    <w:semiHidden/>
    <w:unhideWhenUsed/>
    <w:rsid w:val="00605A63"/>
    <w:rPr>
      <w:sz w:val="16"/>
      <w:szCs w:val="16"/>
    </w:rPr>
  </w:style>
  <w:style w:type="paragraph" w:styleId="CommentText">
    <w:name w:val="annotation text"/>
    <w:basedOn w:val="Normal"/>
    <w:link w:val="CommentTextChar"/>
    <w:uiPriority w:val="99"/>
    <w:semiHidden/>
    <w:unhideWhenUsed/>
    <w:rsid w:val="00605A63"/>
    <w:pPr>
      <w:spacing w:line="240" w:lineRule="auto"/>
    </w:pPr>
    <w:rPr>
      <w:sz w:val="20"/>
      <w:szCs w:val="20"/>
    </w:rPr>
  </w:style>
  <w:style w:type="character" w:customStyle="1" w:styleId="CommentTextChar">
    <w:name w:val="Comment Text Char"/>
    <w:basedOn w:val="DefaultParagraphFont"/>
    <w:link w:val="CommentText"/>
    <w:uiPriority w:val="99"/>
    <w:semiHidden/>
    <w:rsid w:val="00605A63"/>
    <w:rPr>
      <w:sz w:val="20"/>
      <w:szCs w:val="20"/>
    </w:rPr>
  </w:style>
  <w:style w:type="paragraph" w:styleId="CommentSubject">
    <w:name w:val="annotation subject"/>
    <w:basedOn w:val="CommentText"/>
    <w:next w:val="CommentText"/>
    <w:link w:val="CommentSubjectChar"/>
    <w:uiPriority w:val="99"/>
    <w:semiHidden/>
    <w:unhideWhenUsed/>
    <w:rsid w:val="00605A63"/>
    <w:rPr>
      <w:b/>
      <w:bCs/>
    </w:rPr>
  </w:style>
  <w:style w:type="character" w:customStyle="1" w:styleId="CommentSubjectChar">
    <w:name w:val="Comment Subject Char"/>
    <w:basedOn w:val="CommentTextChar"/>
    <w:link w:val="CommentSubject"/>
    <w:uiPriority w:val="99"/>
    <w:semiHidden/>
    <w:rsid w:val="00605A6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working-together-to-safeguard-children--2" TargetMode="External"/><Relationship Id="rId3" Type="http://schemas.microsoft.com/office/2007/relationships/stylesWithEffects" Target="stylesWithEffects.xml"/><Relationship Id="rId7" Type="http://schemas.openxmlformats.org/officeDocument/2006/relationships/hyperlink" Target="https://saferbradford.co.uk/childre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TBPsafeguardingchildren@bradford.gov.uk" TargetMode="External"/><Relationship Id="rId4" Type="http://schemas.openxmlformats.org/officeDocument/2006/relationships/settings" Target="settings.xml"/><Relationship Id="rId9" Type="http://schemas.openxmlformats.org/officeDocument/2006/relationships/hyperlink" Target="https://saferbradford.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774</Words>
  <Characters>4413</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Bradford Council</Company>
  <LinksUpToDate>false</LinksUpToDate>
  <CharactersWithSpaces>5177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Griffin</dc:creator>
  <cp:lastModifiedBy>Lawrence Bone</cp:lastModifiedBy>
  <cp:revision>2</cp:revision>
  <dcterms:created xsi:type="dcterms:W3CDTF">2020-09-10T15:22:00Z</dcterms:created>
  <dcterms:modified xsi:type="dcterms:W3CDTF">2020-09-10T15:22:00Z</dcterms:modified>
</cp:coreProperties>
</file>